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25C9D3" w14:textId="77777777" w:rsidR="00183226" w:rsidRDefault="00183226">
      <w:pPr>
        <w:rPr>
          <w:sz w:val="16"/>
        </w:rPr>
      </w:pPr>
    </w:p>
    <w:p w14:paraId="06BC5B41" w14:textId="77777777" w:rsidR="00952ECE" w:rsidRPr="00952ECE" w:rsidRDefault="00952ECE" w:rsidP="00952ECE"/>
    <w:p w14:paraId="148D56BC" w14:textId="77777777" w:rsidR="00CE1740" w:rsidRPr="00CE1740" w:rsidRDefault="00CE1740" w:rsidP="00CE1740"/>
    <w:p w14:paraId="34AABB85" w14:textId="1CE4BB4F" w:rsidR="00B336FB" w:rsidRPr="00B336FB" w:rsidRDefault="00B336FB" w:rsidP="00B336FB">
      <w:pPr>
        <w:tabs>
          <w:tab w:val="left" w:pos="7655"/>
        </w:tabs>
        <w:spacing w:after="0" w:line="240" w:lineRule="auto"/>
        <w:jc w:val="left"/>
        <w:rPr>
          <w:b/>
          <w:bCs/>
          <w:color w:val="333333"/>
          <w:kern w:val="6"/>
          <w:sz w:val="24"/>
        </w:rPr>
      </w:pPr>
      <w:r w:rsidRPr="00B336FB">
        <w:rPr>
          <w:b/>
          <w:bCs/>
          <w:color w:val="333333"/>
          <w:kern w:val="6"/>
          <w:sz w:val="24"/>
        </w:rPr>
        <w:t>Justiits</w:t>
      </w:r>
      <w:r>
        <w:rPr>
          <w:b/>
          <w:bCs/>
          <w:color w:val="333333"/>
          <w:kern w:val="6"/>
          <w:sz w:val="24"/>
        </w:rPr>
        <w:t>- ja Digiministeerium</w:t>
      </w:r>
    </w:p>
    <w:p w14:paraId="14E89A29" w14:textId="77777777" w:rsidR="00B336FB" w:rsidRPr="00B336FB" w:rsidRDefault="00B336FB" w:rsidP="00B336FB">
      <w:pPr>
        <w:tabs>
          <w:tab w:val="left" w:pos="7655"/>
        </w:tabs>
        <w:spacing w:after="0" w:line="240" w:lineRule="auto"/>
        <w:jc w:val="left"/>
        <w:rPr>
          <w:color w:val="333333"/>
          <w:kern w:val="6"/>
          <w:szCs w:val="20"/>
        </w:rPr>
      </w:pPr>
    </w:p>
    <w:p w14:paraId="3A6EDD41" w14:textId="20DF6BE7" w:rsidR="00B336FB" w:rsidRPr="00040043" w:rsidRDefault="00B336FB" w:rsidP="00B336FB">
      <w:pPr>
        <w:tabs>
          <w:tab w:val="left" w:pos="7655"/>
        </w:tabs>
        <w:spacing w:after="0" w:line="240" w:lineRule="auto"/>
        <w:jc w:val="left"/>
        <w:rPr>
          <w:rFonts w:cs="Arial"/>
          <w:i/>
          <w:iCs/>
          <w:color w:val="333333"/>
          <w:kern w:val="6"/>
          <w:szCs w:val="20"/>
        </w:rPr>
      </w:pPr>
      <w:r w:rsidRPr="00040043">
        <w:rPr>
          <w:i/>
          <w:iCs/>
          <w:color w:val="333333"/>
          <w:kern w:val="6"/>
          <w:szCs w:val="20"/>
        </w:rPr>
        <w:t xml:space="preserve">Saadetud e-posti aadressile: </w:t>
      </w:r>
      <w:hyperlink r:id="rId9" w:history="1">
        <w:r w:rsidRPr="00040043">
          <w:rPr>
            <w:rStyle w:val="Hyperlink"/>
            <w:rFonts w:cs="Arial"/>
            <w:i/>
            <w:iCs/>
            <w:kern w:val="6"/>
            <w:szCs w:val="20"/>
          </w:rPr>
          <w:t>info.delta@justdigi.ee</w:t>
        </w:r>
      </w:hyperlink>
      <w:r w:rsidRPr="00040043">
        <w:rPr>
          <w:rFonts w:cs="Arial"/>
          <w:i/>
          <w:iCs/>
          <w:color w:val="333333"/>
          <w:kern w:val="6"/>
          <w:szCs w:val="20"/>
        </w:rPr>
        <w:t xml:space="preserve">; </w:t>
      </w:r>
      <w:hyperlink r:id="rId10" w:history="1">
        <w:r w:rsidRPr="00040043">
          <w:rPr>
            <w:rStyle w:val="Hyperlink"/>
            <w:rFonts w:cs="Arial"/>
            <w:i/>
            <w:iCs/>
            <w:kern w:val="6"/>
            <w:szCs w:val="20"/>
          </w:rPr>
          <w:t>info@justdigi.ee</w:t>
        </w:r>
      </w:hyperlink>
    </w:p>
    <w:p w14:paraId="5CA37263" w14:textId="77777777" w:rsidR="00B336FB" w:rsidRPr="00B336FB" w:rsidRDefault="00B336FB" w:rsidP="00B336FB">
      <w:pPr>
        <w:tabs>
          <w:tab w:val="left" w:pos="7655"/>
        </w:tabs>
        <w:spacing w:after="0" w:line="240" w:lineRule="auto"/>
        <w:jc w:val="left"/>
        <w:rPr>
          <w:color w:val="333333"/>
          <w:kern w:val="6"/>
          <w:szCs w:val="20"/>
        </w:rPr>
      </w:pPr>
    </w:p>
    <w:p w14:paraId="4A2ACF98" w14:textId="77777777" w:rsidR="00B336FB" w:rsidRPr="00B336FB" w:rsidRDefault="00B336FB" w:rsidP="00B336FB">
      <w:pPr>
        <w:tabs>
          <w:tab w:val="left" w:pos="7655"/>
        </w:tabs>
        <w:spacing w:after="0" w:line="240" w:lineRule="auto"/>
        <w:jc w:val="left"/>
        <w:rPr>
          <w:color w:val="333333"/>
          <w:kern w:val="6"/>
          <w:szCs w:val="20"/>
        </w:rPr>
      </w:pPr>
    </w:p>
    <w:p w14:paraId="676AD0E9" w14:textId="4FDDA5EE" w:rsidR="00B336FB" w:rsidRDefault="00BC7315" w:rsidP="00B336FB">
      <w:pPr>
        <w:tabs>
          <w:tab w:val="left" w:pos="7655"/>
        </w:tabs>
        <w:spacing w:after="0" w:line="240" w:lineRule="auto"/>
        <w:jc w:val="left"/>
        <w:rPr>
          <w:color w:val="333333"/>
          <w:kern w:val="6"/>
          <w:szCs w:val="20"/>
        </w:rPr>
      </w:pPr>
      <w:r>
        <w:rPr>
          <w:color w:val="333333"/>
          <w:kern w:val="6"/>
          <w:szCs w:val="20"/>
        </w:rPr>
        <w:t>0</w:t>
      </w:r>
      <w:r w:rsidR="00AA5718">
        <w:rPr>
          <w:color w:val="333333"/>
          <w:kern w:val="6"/>
          <w:szCs w:val="20"/>
        </w:rPr>
        <w:t>2</w:t>
      </w:r>
      <w:r>
        <w:rPr>
          <w:color w:val="333333"/>
          <w:kern w:val="6"/>
          <w:szCs w:val="20"/>
        </w:rPr>
        <w:t xml:space="preserve">. </w:t>
      </w:r>
      <w:r w:rsidR="00B336FB">
        <w:rPr>
          <w:color w:val="333333"/>
          <w:kern w:val="6"/>
          <w:szCs w:val="20"/>
        </w:rPr>
        <w:t>septembril 2025</w:t>
      </w:r>
    </w:p>
    <w:p w14:paraId="4AFC65E4" w14:textId="77777777" w:rsidR="006925FD" w:rsidRPr="00B336FB" w:rsidRDefault="006925FD" w:rsidP="00B336FB">
      <w:pPr>
        <w:tabs>
          <w:tab w:val="left" w:pos="7655"/>
        </w:tabs>
        <w:spacing w:after="0" w:line="240" w:lineRule="auto"/>
        <w:jc w:val="left"/>
        <w:rPr>
          <w:color w:val="333333"/>
          <w:kern w:val="6"/>
          <w:szCs w:val="20"/>
        </w:rPr>
      </w:pPr>
    </w:p>
    <w:p w14:paraId="07DD5A8E" w14:textId="77777777" w:rsidR="00B336FB" w:rsidRPr="00B336FB" w:rsidRDefault="00B336FB" w:rsidP="00B336FB">
      <w:pPr>
        <w:tabs>
          <w:tab w:val="left" w:pos="7655"/>
        </w:tabs>
        <w:spacing w:after="0" w:line="240" w:lineRule="auto"/>
        <w:jc w:val="left"/>
        <w:rPr>
          <w:color w:val="333333"/>
          <w:kern w:val="6"/>
          <w:szCs w:val="20"/>
        </w:rPr>
      </w:pPr>
    </w:p>
    <w:p w14:paraId="51E7C03E" w14:textId="00EF9ED7" w:rsidR="00B336FB" w:rsidRPr="00B336FB" w:rsidRDefault="00B336FB" w:rsidP="00B336FB">
      <w:pPr>
        <w:tabs>
          <w:tab w:val="left" w:pos="7655"/>
        </w:tabs>
        <w:spacing w:after="0" w:line="240" w:lineRule="auto"/>
        <w:jc w:val="left"/>
        <w:rPr>
          <w:b/>
          <w:color w:val="333333"/>
          <w:kern w:val="6"/>
          <w:szCs w:val="20"/>
        </w:rPr>
      </w:pPr>
      <w:r w:rsidRPr="00B336FB">
        <w:rPr>
          <w:b/>
          <w:bCs/>
          <w:color w:val="333333"/>
          <w:kern w:val="6"/>
          <w:szCs w:val="20"/>
        </w:rPr>
        <w:t xml:space="preserve">Eesti Autorite Ühingu arvamus </w:t>
      </w:r>
      <w:r>
        <w:rPr>
          <w:b/>
          <w:bCs/>
          <w:color w:val="333333"/>
          <w:kern w:val="6"/>
          <w:szCs w:val="20"/>
        </w:rPr>
        <w:t>a</w:t>
      </w:r>
      <w:r w:rsidRPr="00B336FB">
        <w:rPr>
          <w:b/>
          <w:bCs/>
          <w:color w:val="333333"/>
          <w:kern w:val="6"/>
          <w:szCs w:val="20"/>
        </w:rPr>
        <w:t>utoriõiguse seaduse muutmise seadus</w:t>
      </w:r>
      <w:r>
        <w:rPr>
          <w:b/>
          <w:bCs/>
          <w:color w:val="333333"/>
          <w:kern w:val="6"/>
          <w:szCs w:val="20"/>
        </w:rPr>
        <w:t>e</w:t>
      </w:r>
      <w:r w:rsidRPr="00B336FB">
        <w:rPr>
          <w:b/>
          <w:bCs/>
          <w:color w:val="333333"/>
          <w:kern w:val="6"/>
          <w:szCs w:val="20"/>
        </w:rPr>
        <w:t xml:space="preserve"> (erakopeerimise tasu jaotuskava koostamine) eelnõu kohta</w:t>
      </w:r>
    </w:p>
    <w:p w14:paraId="42C6EF61" w14:textId="77777777" w:rsidR="00B336FB" w:rsidRPr="00B336FB" w:rsidRDefault="00B336FB" w:rsidP="00B336FB">
      <w:pPr>
        <w:spacing w:after="0" w:line="240" w:lineRule="auto"/>
        <w:jc w:val="left"/>
        <w:rPr>
          <w:color w:val="333333"/>
          <w:kern w:val="6"/>
          <w:szCs w:val="20"/>
        </w:rPr>
      </w:pPr>
    </w:p>
    <w:p w14:paraId="64DA2272" w14:textId="77777777" w:rsidR="00B336FB" w:rsidRPr="00B336FB" w:rsidRDefault="00B336FB" w:rsidP="00B336FB">
      <w:pPr>
        <w:spacing w:after="0" w:line="240" w:lineRule="auto"/>
        <w:jc w:val="left"/>
        <w:rPr>
          <w:color w:val="333333"/>
          <w:kern w:val="6"/>
          <w:szCs w:val="20"/>
        </w:rPr>
      </w:pPr>
    </w:p>
    <w:p w14:paraId="26FF1A05" w14:textId="7933C15C" w:rsidR="00B336FB" w:rsidRPr="00B336FB" w:rsidRDefault="00B336FB" w:rsidP="00B336FB">
      <w:pPr>
        <w:spacing w:after="0" w:line="240" w:lineRule="auto"/>
        <w:jc w:val="left"/>
        <w:rPr>
          <w:color w:val="333333"/>
          <w:kern w:val="6"/>
          <w:szCs w:val="20"/>
        </w:rPr>
      </w:pPr>
      <w:r w:rsidRPr="00B336FB">
        <w:rPr>
          <w:color w:val="333333"/>
          <w:kern w:val="6"/>
          <w:szCs w:val="20"/>
        </w:rPr>
        <w:t xml:space="preserve">Lugupeetud </w:t>
      </w:r>
      <w:r>
        <w:rPr>
          <w:color w:val="333333"/>
          <w:kern w:val="6"/>
          <w:szCs w:val="20"/>
        </w:rPr>
        <w:t xml:space="preserve">justiits- ja digiminister </w:t>
      </w:r>
      <w:r w:rsidRPr="00B336FB">
        <w:rPr>
          <w:color w:val="333333"/>
          <w:kern w:val="6"/>
          <w:szCs w:val="20"/>
        </w:rPr>
        <w:t xml:space="preserve">Liisa-Ly Pakosta </w:t>
      </w:r>
    </w:p>
    <w:p w14:paraId="7FF16738" w14:textId="77777777" w:rsidR="00B336FB" w:rsidRPr="00B336FB" w:rsidRDefault="00B336FB" w:rsidP="00B336FB">
      <w:pPr>
        <w:spacing w:after="0" w:line="240" w:lineRule="auto"/>
        <w:rPr>
          <w:color w:val="333333"/>
          <w:kern w:val="6"/>
          <w:szCs w:val="20"/>
        </w:rPr>
      </w:pPr>
    </w:p>
    <w:p w14:paraId="25D99219" w14:textId="77777777" w:rsidR="006925FD" w:rsidRDefault="006925FD" w:rsidP="00B336FB">
      <w:pPr>
        <w:spacing w:after="0" w:line="240" w:lineRule="auto"/>
        <w:rPr>
          <w:color w:val="333333"/>
          <w:kern w:val="6"/>
          <w:szCs w:val="20"/>
        </w:rPr>
      </w:pPr>
    </w:p>
    <w:p w14:paraId="10ED8299" w14:textId="05338DF5" w:rsidR="00B336FB" w:rsidRDefault="00B336FB" w:rsidP="00B336FB">
      <w:pPr>
        <w:spacing w:after="0" w:line="240" w:lineRule="auto"/>
        <w:rPr>
          <w:color w:val="333333"/>
          <w:kern w:val="6"/>
          <w:szCs w:val="20"/>
        </w:rPr>
      </w:pPr>
      <w:r w:rsidRPr="00B336FB">
        <w:rPr>
          <w:color w:val="333333"/>
          <w:kern w:val="6"/>
          <w:szCs w:val="20"/>
        </w:rPr>
        <w:t>Justiits</w:t>
      </w:r>
      <w:r>
        <w:rPr>
          <w:color w:val="333333"/>
          <w:kern w:val="6"/>
          <w:szCs w:val="20"/>
        </w:rPr>
        <w:t>- ja Digiministeerium</w:t>
      </w:r>
      <w:r w:rsidRPr="00B336FB">
        <w:rPr>
          <w:color w:val="333333"/>
          <w:kern w:val="6"/>
          <w:szCs w:val="20"/>
        </w:rPr>
        <w:t xml:space="preserve"> saatis </w:t>
      </w:r>
      <w:r>
        <w:rPr>
          <w:color w:val="333333"/>
          <w:kern w:val="6"/>
          <w:szCs w:val="20"/>
        </w:rPr>
        <w:t xml:space="preserve">12. augustil 2025 </w:t>
      </w:r>
      <w:r w:rsidRPr="00B336FB">
        <w:rPr>
          <w:color w:val="333333"/>
          <w:kern w:val="6"/>
          <w:szCs w:val="20"/>
        </w:rPr>
        <w:t>huvigruppidele laiali autoriõiguse seaduse (AutÕS) muutmise seaduse (erakopeerimise tasu jaotuskava koostamine)</w:t>
      </w:r>
      <w:r>
        <w:rPr>
          <w:color w:val="333333"/>
          <w:kern w:val="6"/>
          <w:szCs w:val="20"/>
        </w:rPr>
        <w:t xml:space="preserve"> </w:t>
      </w:r>
      <w:r w:rsidRPr="00B336FB">
        <w:rPr>
          <w:color w:val="333333"/>
          <w:kern w:val="6"/>
          <w:szCs w:val="20"/>
        </w:rPr>
        <w:t xml:space="preserve">eelnõu. </w:t>
      </w:r>
    </w:p>
    <w:p w14:paraId="63B4909A" w14:textId="77777777" w:rsidR="00B336FB" w:rsidRDefault="00B336FB" w:rsidP="00B336FB">
      <w:pPr>
        <w:spacing w:after="0" w:line="240" w:lineRule="auto"/>
        <w:rPr>
          <w:color w:val="333333"/>
          <w:kern w:val="6"/>
          <w:szCs w:val="20"/>
        </w:rPr>
      </w:pPr>
    </w:p>
    <w:p w14:paraId="7D8D3E97" w14:textId="0E1505DB" w:rsidR="001374C6" w:rsidRDefault="00B336FB" w:rsidP="00B336FB">
      <w:pPr>
        <w:spacing w:after="0" w:line="240" w:lineRule="auto"/>
        <w:rPr>
          <w:color w:val="333333"/>
          <w:kern w:val="6"/>
          <w:szCs w:val="20"/>
        </w:rPr>
      </w:pPr>
      <w:r w:rsidRPr="00B336FB">
        <w:rPr>
          <w:color w:val="333333"/>
          <w:kern w:val="6"/>
          <w:szCs w:val="20"/>
        </w:rPr>
        <w:t xml:space="preserve">Käesolevaga esitab Eesti Autorite Ühing (EAÜ) omapoolse arvamuse </w:t>
      </w:r>
      <w:r w:rsidR="006A7F76">
        <w:rPr>
          <w:color w:val="333333"/>
          <w:kern w:val="6"/>
          <w:szCs w:val="20"/>
        </w:rPr>
        <w:t xml:space="preserve">erakopeerimise tasu süsteemi ja konkreetselt antud </w:t>
      </w:r>
      <w:r w:rsidRPr="00B336FB">
        <w:rPr>
          <w:color w:val="333333"/>
          <w:kern w:val="6"/>
          <w:szCs w:val="20"/>
        </w:rPr>
        <w:t>eelnõu kohta</w:t>
      </w:r>
      <w:r w:rsidR="00744968">
        <w:rPr>
          <w:color w:val="333333"/>
          <w:kern w:val="6"/>
          <w:szCs w:val="20"/>
        </w:rPr>
        <w:t xml:space="preserve">: </w:t>
      </w:r>
    </w:p>
    <w:p w14:paraId="34A53C9E" w14:textId="77777777" w:rsidR="00E606D5" w:rsidRDefault="00E606D5" w:rsidP="00B336FB">
      <w:pPr>
        <w:spacing w:after="0" w:line="240" w:lineRule="auto"/>
        <w:rPr>
          <w:color w:val="333333"/>
          <w:kern w:val="6"/>
          <w:szCs w:val="20"/>
        </w:rPr>
      </w:pPr>
    </w:p>
    <w:p w14:paraId="25B8AAF5" w14:textId="61C0787A" w:rsidR="001005C1" w:rsidRDefault="001374C6" w:rsidP="001374C6">
      <w:pPr>
        <w:spacing w:after="0" w:line="240" w:lineRule="auto"/>
        <w:rPr>
          <w:b/>
          <w:bCs/>
          <w:color w:val="333333"/>
          <w:kern w:val="6"/>
          <w:szCs w:val="20"/>
        </w:rPr>
      </w:pPr>
      <w:r w:rsidRPr="00E606D5">
        <w:rPr>
          <w:b/>
          <w:bCs/>
          <w:color w:val="333333"/>
          <w:kern w:val="6"/>
          <w:szCs w:val="20"/>
        </w:rPr>
        <w:t>1.</w:t>
      </w:r>
      <w:r w:rsidRPr="001374C6">
        <w:rPr>
          <w:color w:val="333333"/>
          <w:kern w:val="6"/>
          <w:szCs w:val="20"/>
        </w:rPr>
        <w:t xml:space="preserve"> </w:t>
      </w:r>
      <w:r w:rsidR="002C77D4">
        <w:rPr>
          <w:b/>
          <w:bCs/>
          <w:color w:val="333333"/>
          <w:kern w:val="6"/>
          <w:szCs w:val="20"/>
        </w:rPr>
        <w:t>Eelnõu seletuskirjas tood</w:t>
      </w:r>
      <w:r w:rsidR="001005C1">
        <w:rPr>
          <w:b/>
          <w:bCs/>
          <w:color w:val="333333"/>
          <w:kern w:val="6"/>
          <w:szCs w:val="20"/>
        </w:rPr>
        <w:t xml:space="preserve">ud </w:t>
      </w:r>
      <w:r w:rsidR="00EC788F">
        <w:rPr>
          <w:b/>
          <w:bCs/>
          <w:color w:val="333333"/>
          <w:kern w:val="6"/>
          <w:szCs w:val="20"/>
        </w:rPr>
        <w:t>probleemkohad</w:t>
      </w:r>
      <w:r w:rsidR="001005C1">
        <w:rPr>
          <w:b/>
          <w:bCs/>
          <w:color w:val="333333"/>
          <w:kern w:val="6"/>
          <w:szCs w:val="20"/>
        </w:rPr>
        <w:t xml:space="preserve"> ja </w:t>
      </w:r>
      <w:r w:rsidR="00F510D8">
        <w:rPr>
          <w:b/>
          <w:bCs/>
          <w:color w:val="333333"/>
          <w:kern w:val="6"/>
          <w:szCs w:val="20"/>
        </w:rPr>
        <w:t xml:space="preserve">eelnõus ette nähtud </w:t>
      </w:r>
      <w:r w:rsidR="000D0E00">
        <w:rPr>
          <w:b/>
          <w:bCs/>
          <w:color w:val="333333"/>
          <w:kern w:val="6"/>
          <w:szCs w:val="20"/>
        </w:rPr>
        <w:t xml:space="preserve">AutÕS-i </w:t>
      </w:r>
      <w:r w:rsidR="001005C1">
        <w:rPr>
          <w:b/>
          <w:bCs/>
          <w:color w:val="333333"/>
          <w:kern w:val="6"/>
          <w:szCs w:val="20"/>
        </w:rPr>
        <w:t>muudatuste</w:t>
      </w:r>
      <w:r w:rsidR="00ED517C">
        <w:rPr>
          <w:b/>
          <w:bCs/>
          <w:color w:val="333333"/>
          <w:kern w:val="6"/>
          <w:szCs w:val="20"/>
        </w:rPr>
        <w:t xml:space="preserve"> kohasus </w:t>
      </w:r>
      <w:r w:rsidR="00EC788F">
        <w:rPr>
          <w:b/>
          <w:bCs/>
          <w:color w:val="333333"/>
          <w:kern w:val="6"/>
          <w:szCs w:val="20"/>
        </w:rPr>
        <w:t>nende lahendamiseks</w:t>
      </w:r>
    </w:p>
    <w:p w14:paraId="7DA702AB" w14:textId="77777777" w:rsidR="001005C1" w:rsidRDefault="001005C1" w:rsidP="001374C6">
      <w:pPr>
        <w:spacing w:after="0" w:line="240" w:lineRule="auto"/>
        <w:rPr>
          <w:b/>
          <w:bCs/>
          <w:color w:val="333333"/>
          <w:kern w:val="6"/>
          <w:szCs w:val="20"/>
        </w:rPr>
      </w:pPr>
    </w:p>
    <w:p w14:paraId="34E4D06C" w14:textId="1BCEAFC7" w:rsidR="00AD1244" w:rsidRDefault="00AD1244" w:rsidP="00AD1244">
      <w:r>
        <w:t>E</w:t>
      </w:r>
      <w:r w:rsidRPr="00771B31">
        <w:t>elnõu keskendub erakopeerimise tasu jaotamise esimesele etapile</w:t>
      </w:r>
      <w:r>
        <w:t xml:space="preserve">. Nimelt toimub </w:t>
      </w:r>
      <w:r w:rsidRPr="00771B31">
        <w:t>erakopeerimise tasu jaotami</w:t>
      </w:r>
      <w:r>
        <w:t>ne</w:t>
      </w:r>
      <w:r w:rsidRPr="00771B31">
        <w:t xml:space="preserve"> kahes etapis. Esimene etapp algab komisjoni moodustamisega ja lõpeb </w:t>
      </w:r>
      <w:r>
        <w:t xml:space="preserve">jaotuskava kinnitamisega, mille põhjal tasu koguja teeb kollektiivse esindamise organisatsioonidele (KEO) väljamaksed. Kehtiv AutÕS § 27 näeb ette, et erakopeerimise jaotuskava väljatöötamisega tegeleva komisjoni peab kinnitama </w:t>
      </w:r>
      <w:r w:rsidRPr="00771B31">
        <w:t xml:space="preserve">justiits- ja digiminister </w:t>
      </w:r>
      <w:r>
        <w:t xml:space="preserve">oma </w:t>
      </w:r>
      <w:r w:rsidRPr="00771B31">
        <w:t>käskkirjaga</w:t>
      </w:r>
      <w:r>
        <w:t xml:space="preserve">. </w:t>
      </w:r>
      <w:r w:rsidRPr="00771B31">
        <w:t xml:space="preserve">Seejärel asub komisjon jaotuskava välja töötama </w:t>
      </w:r>
      <w:r>
        <w:t xml:space="preserve">ning kui jaotuskava on valmis, esitab komisjon selle </w:t>
      </w:r>
      <w:r w:rsidRPr="00C33946">
        <w:t>justiits- ja digiministrile</w:t>
      </w:r>
      <w:r>
        <w:t xml:space="preserve"> kinnitamiseks. </w:t>
      </w:r>
      <w:r w:rsidRPr="00C33946">
        <w:t>Ministri kinnitatud jaotuskava põhjal teeb tasu koguja KEOdele väljamaksed.</w:t>
      </w:r>
      <w:r w:rsidR="006F7F9B">
        <w:t xml:space="preserve"> </w:t>
      </w:r>
      <w:r w:rsidR="006F7F9B" w:rsidRPr="006F7F9B">
        <w:t>Tasu kogumiseks õigustatud isiku määrab valdkonna eest vastutav minister AutÕSi § 27 lg 10 alusel.</w:t>
      </w:r>
    </w:p>
    <w:p w14:paraId="7CF7D3FD" w14:textId="77777777" w:rsidR="00450AB6" w:rsidRDefault="0026218C" w:rsidP="00840406">
      <w:r>
        <w:rPr>
          <w:b/>
          <w:bCs/>
        </w:rPr>
        <w:t>Eelnõu seletuskirjas</w:t>
      </w:r>
      <w:r w:rsidR="00ED4EED" w:rsidRPr="00E606D5">
        <w:rPr>
          <w:b/>
          <w:bCs/>
        </w:rPr>
        <w:t xml:space="preserve"> välja toodud </w:t>
      </w:r>
      <w:r w:rsidR="00EC788F">
        <w:rPr>
          <w:b/>
          <w:bCs/>
        </w:rPr>
        <w:t>olemasoleva regulatsiooni</w:t>
      </w:r>
      <w:r>
        <w:rPr>
          <w:b/>
          <w:bCs/>
        </w:rPr>
        <w:t>ga seotud</w:t>
      </w:r>
      <w:r w:rsidR="00EC788F">
        <w:rPr>
          <w:b/>
          <w:bCs/>
        </w:rPr>
        <w:t xml:space="preserve"> probleemkohad</w:t>
      </w:r>
      <w:r w:rsidR="00ED4EED">
        <w:t xml:space="preserve">. </w:t>
      </w:r>
    </w:p>
    <w:p w14:paraId="06C22168" w14:textId="383A242E" w:rsidR="00EC788F" w:rsidRDefault="0026218C" w:rsidP="00840406">
      <w:r>
        <w:t>S</w:t>
      </w:r>
      <w:r w:rsidR="00EE0B97">
        <w:t>eletuskirja</w:t>
      </w:r>
      <w:r w:rsidR="0085514B">
        <w:t xml:space="preserve">s on välja toodud järgmised probleemkohad, mida </w:t>
      </w:r>
      <w:r w:rsidR="00EE0B97">
        <w:t xml:space="preserve">eelnõuga </w:t>
      </w:r>
      <w:r w:rsidR="006925FD">
        <w:t>proovitakse lahendada</w:t>
      </w:r>
      <w:r w:rsidR="00EE0B97">
        <w:t>:</w:t>
      </w:r>
    </w:p>
    <w:p w14:paraId="44156158" w14:textId="77777777" w:rsidR="000B267F" w:rsidRDefault="000B267F" w:rsidP="00A91594">
      <w:pPr>
        <w:pStyle w:val="ListParagraph"/>
        <w:numPr>
          <w:ilvl w:val="0"/>
          <w:numId w:val="10"/>
        </w:numPr>
      </w:pPr>
      <w:bookmarkStart w:id="0" w:name="_Hlk207435458"/>
      <w:r w:rsidRPr="00E606D5">
        <w:rPr>
          <w:u w:val="single"/>
        </w:rPr>
        <w:t>E</w:t>
      </w:r>
      <w:r w:rsidR="00EE0B97" w:rsidRPr="00E606D5">
        <w:rPr>
          <w:u w:val="single"/>
        </w:rPr>
        <w:t>rakopeerimise tasu jaotamise komisjoni moodustamine</w:t>
      </w:r>
      <w:r>
        <w:t>:</w:t>
      </w:r>
    </w:p>
    <w:p w14:paraId="608A54D8" w14:textId="17EBF2A0" w:rsidR="00EE0B97" w:rsidRDefault="0026218C" w:rsidP="000B267F">
      <w:pPr>
        <w:pStyle w:val="ListParagraph"/>
        <w:numPr>
          <w:ilvl w:val="1"/>
          <w:numId w:val="10"/>
        </w:numPr>
      </w:pPr>
      <w:r w:rsidRPr="0026218C">
        <w:t>AutÕSi § 27 lg-</w:t>
      </w:r>
      <w:r w:rsidR="00F45C44">
        <w:t>e</w:t>
      </w:r>
      <w:r w:rsidRPr="0026218C">
        <w:t xml:space="preserve"> 9</w:t>
      </w:r>
      <w:r w:rsidR="00F45C44">
        <w:t xml:space="preserve"> kohaselt kuuluvad</w:t>
      </w:r>
      <w:r w:rsidRPr="0026218C">
        <w:t xml:space="preserve"> komisjoni õiguste omajaid esindavad KEOd proportsionaalselt</w:t>
      </w:r>
      <w:r w:rsidR="00D971E2">
        <w:t>. S</w:t>
      </w:r>
      <w:r w:rsidR="00D971E2" w:rsidRPr="0026218C">
        <w:t>õna „proportsionaalselt“</w:t>
      </w:r>
      <w:r w:rsidR="00D971E2">
        <w:t xml:space="preserve"> pole määratletud, mistõttu on praktikas selle</w:t>
      </w:r>
      <w:r w:rsidR="00514643" w:rsidRPr="00514643">
        <w:t xml:space="preserve"> </w:t>
      </w:r>
      <w:r w:rsidR="00BE6F37">
        <w:t>tõlgendamine</w:t>
      </w:r>
      <w:r w:rsidR="00514643" w:rsidRPr="00514643">
        <w:t xml:space="preserve"> tekitanud vaidlusi </w:t>
      </w:r>
      <w:r w:rsidR="00BE6F37">
        <w:t xml:space="preserve">juba </w:t>
      </w:r>
      <w:r w:rsidR="007834FF">
        <w:t>enne komisjoni moodustamist</w:t>
      </w:r>
      <w:r w:rsidR="00514643" w:rsidRPr="00514643">
        <w:t xml:space="preserve">. KEOde hulgas on seni puudunud ühtne seisukoht, milline </w:t>
      </w:r>
      <w:r w:rsidR="007834FF">
        <w:t>on</w:t>
      </w:r>
      <w:r w:rsidR="00514643" w:rsidRPr="00514643">
        <w:t xml:space="preserve"> kõige õiglasem komisjoni koosseis. </w:t>
      </w:r>
      <w:r w:rsidR="00BE6F37">
        <w:t>K</w:t>
      </w:r>
      <w:r w:rsidR="00514643" w:rsidRPr="00514643">
        <w:t xml:space="preserve">una komisjoni koosseis kinnitatakse igal aastal uue käskkirjaga, </w:t>
      </w:r>
      <w:r w:rsidR="00A91594">
        <w:t xml:space="preserve">siis </w:t>
      </w:r>
      <w:r w:rsidR="00406BD8">
        <w:t xml:space="preserve">(a) </w:t>
      </w:r>
      <w:r w:rsidR="00514643" w:rsidRPr="00514643">
        <w:t xml:space="preserve">võidakse erinevatel aastatel arvestada erinevate aspektidega sõna „proportsionaalne“ sisustamisel ja </w:t>
      </w:r>
      <w:r w:rsidR="00A91594">
        <w:t xml:space="preserve">(b) </w:t>
      </w:r>
      <w:r w:rsidR="00514643" w:rsidRPr="00514643">
        <w:t xml:space="preserve">KEO </w:t>
      </w:r>
      <w:r w:rsidR="00514643" w:rsidRPr="00514643">
        <w:lastRenderedPageBreak/>
        <w:t>esindajate arv komisjonis võib varieeruda</w:t>
      </w:r>
      <w:r w:rsidR="00A91594">
        <w:t xml:space="preserve">, </w:t>
      </w:r>
      <w:r w:rsidR="00C004D5">
        <w:t>seades ühel</w:t>
      </w:r>
      <w:r w:rsidR="000B267F" w:rsidRPr="000B267F">
        <w:t xml:space="preserve"> aastal </w:t>
      </w:r>
      <w:r w:rsidR="00C004D5">
        <w:t>ühe</w:t>
      </w:r>
      <w:r w:rsidR="000B267F" w:rsidRPr="000B267F">
        <w:t xml:space="preserve"> KEO, teisel aastal </w:t>
      </w:r>
      <w:r w:rsidR="00C004D5">
        <w:t>teise</w:t>
      </w:r>
      <w:r w:rsidR="000B267F" w:rsidRPr="000B267F">
        <w:t xml:space="preserve"> KEO eelisseisundis</w:t>
      </w:r>
      <w:r w:rsidR="00C004D5">
        <w:t>se</w:t>
      </w:r>
      <w:r w:rsidR="000B267F" w:rsidRPr="000B267F">
        <w:t xml:space="preserve"> jaotuskava koostamisel</w:t>
      </w:r>
      <w:r w:rsidR="00F67D80">
        <w:t>.</w:t>
      </w:r>
    </w:p>
    <w:p w14:paraId="1790D936" w14:textId="41C6948E" w:rsidR="004D6745" w:rsidRDefault="00F67D80" w:rsidP="000B267F">
      <w:pPr>
        <w:pStyle w:val="ListParagraph"/>
        <w:numPr>
          <w:ilvl w:val="1"/>
          <w:numId w:val="10"/>
        </w:numPr>
      </w:pPr>
      <w:r>
        <w:t>K</w:t>
      </w:r>
      <w:r w:rsidR="004D6745" w:rsidRPr="004D6745">
        <w:t>omisjoni töö ei ole toiminud ja on tekitanud vaidlusi. Mõnel aastal (nt 2022–2023) ei ole komisjon saanud esitada valdkonna eest vastutavale ministrile kinnitamiseks jaotuskava, mille konsensuslikult kiidaks heaks kõik komisjoni liikmed</w:t>
      </w:r>
      <w:r>
        <w:t>.</w:t>
      </w:r>
    </w:p>
    <w:p w14:paraId="7B9C7D41" w14:textId="3EB952F9" w:rsidR="00537072" w:rsidRDefault="00537072" w:rsidP="00E606D5">
      <w:pPr>
        <w:pStyle w:val="ListParagraph"/>
        <w:numPr>
          <w:ilvl w:val="1"/>
          <w:numId w:val="10"/>
        </w:numPr>
      </w:pPr>
      <w:r>
        <w:t>JDM</w:t>
      </w:r>
      <w:r w:rsidR="00D34542">
        <w:t>-</w:t>
      </w:r>
      <w:r>
        <w:t xml:space="preserve">i esindaja osalemine </w:t>
      </w:r>
      <w:r w:rsidRPr="00537072">
        <w:t>komisjonis</w:t>
      </w:r>
      <w:r w:rsidR="00127852">
        <w:t xml:space="preserve">, mille eesmärk on olnud </w:t>
      </w:r>
      <w:r w:rsidRPr="00537072">
        <w:t>anda ministeeriumile koordineeriv ja järelevalvaja roll</w:t>
      </w:r>
      <w:r w:rsidR="00F67D80">
        <w:t xml:space="preserve">, </w:t>
      </w:r>
      <w:r w:rsidRPr="00537072">
        <w:t>pole hädavajalik</w:t>
      </w:r>
      <w:r w:rsidR="00F67D80">
        <w:t>.</w:t>
      </w:r>
    </w:p>
    <w:p w14:paraId="744F5672" w14:textId="3E469ACE" w:rsidR="00EE0B97" w:rsidRPr="00E606D5" w:rsidRDefault="00662990" w:rsidP="00A91594">
      <w:pPr>
        <w:pStyle w:val="ListParagraph"/>
        <w:numPr>
          <w:ilvl w:val="0"/>
          <w:numId w:val="10"/>
        </w:numPr>
        <w:rPr>
          <w:u w:val="single"/>
        </w:rPr>
      </w:pPr>
      <w:r w:rsidRPr="00E606D5">
        <w:rPr>
          <w:u w:val="single"/>
        </w:rPr>
        <w:t>Jaotuskava kinnitamine:</w:t>
      </w:r>
    </w:p>
    <w:p w14:paraId="59722627" w14:textId="66B0EC0D" w:rsidR="00662990" w:rsidRDefault="00D9077C" w:rsidP="00662990">
      <w:pPr>
        <w:pStyle w:val="ListParagraph"/>
        <w:numPr>
          <w:ilvl w:val="1"/>
          <w:numId w:val="10"/>
        </w:numPr>
      </w:pPr>
      <w:r>
        <w:t>AutÕS ei sätesta</w:t>
      </w:r>
      <w:r w:rsidR="00455FCC" w:rsidRPr="00455FCC">
        <w:t xml:space="preserve"> üheselt, kas ministril on võimalik kinnitada komisjoni koostatud jaotuskavast teistsugune jaotuskava. </w:t>
      </w:r>
      <w:r w:rsidR="0070426B">
        <w:t xml:space="preserve">Kui olemasolev regulatsioon ka võimaldab teistsuguse jaotuskava koostamist, siis on </w:t>
      </w:r>
      <w:r w:rsidR="002717B3" w:rsidRPr="002717B3">
        <w:t>JDM</w:t>
      </w:r>
      <w:r w:rsidR="00D34542">
        <w:t>-</w:t>
      </w:r>
      <w:r w:rsidR="002717B3" w:rsidRPr="002717B3">
        <w:t xml:space="preserve">il </w:t>
      </w:r>
      <w:r w:rsidR="00B008A2">
        <w:t>komisjonist</w:t>
      </w:r>
      <w:r w:rsidR="002717B3" w:rsidRPr="002717B3">
        <w:t xml:space="preserve"> keerukam hinnata, kas jaotuskava on õiglane või mitte.</w:t>
      </w:r>
    </w:p>
    <w:p w14:paraId="6A7E07D5" w14:textId="4C18B5AD" w:rsidR="00D9077C" w:rsidRDefault="000A7041" w:rsidP="00662990">
      <w:pPr>
        <w:pStyle w:val="ListParagraph"/>
        <w:numPr>
          <w:ilvl w:val="1"/>
          <w:numId w:val="10"/>
        </w:numPr>
      </w:pPr>
      <w:r>
        <w:t xml:space="preserve">JDM on leidnud, et </w:t>
      </w:r>
      <w:r w:rsidR="0070150B">
        <w:t xml:space="preserve">praegu </w:t>
      </w:r>
      <w:r w:rsidR="00C4337F">
        <w:t xml:space="preserve">praktikas toimiva </w:t>
      </w:r>
      <w:r w:rsidRPr="00046BBD">
        <w:t>erakopeerimise tasu kogumise ja jaotamise mehhanism</w:t>
      </w:r>
      <w:r w:rsidR="00C4337F">
        <w:t xml:space="preserve">i </w:t>
      </w:r>
      <w:r w:rsidR="0070150B">
        <w:t xml:space="preserve">puhul </w:t>
      </w:r>
      <w:r w:rsidR="00C4337F" w:rsidRPr="00C4337F">
        <w:t xml:space="preserve">sooritab eraõiguslik isik </w:t>
      </w:r>
      <w:r w:rsidR="00E606D5">
        <w:t xml:space="preserve">igas etapis </w:t>
      </w:r>
      <w:r w:rsidR="00C4337F" w:rsidRPr="00C4337F">
        <w:t>makse teistele eraõiguslikele isikutele eesmärgiga, et tasu, mis kompenseerib saamata jäänud tulu, jõuaks õiguste omajateni</w:t>
      </w:r>
      <w:r w:rsidR="0070150B">
        <w:t xml:space="preserve">, mistõttu </w:t>
      </w:r>
      <w:r w:rsidR="00C4337F" w:rsidRPr="00C4337F">
        <w:t xml:space="preserve">on iga tasu maksmise etapp eraõigusliku iseloomuga. </w:t>
      </w:r>
    </w:p>
    <w:p w14:paraId="04D371F1" w14:textId="57D1FE67" w:rsidR="00440BC4" w:rsidRDefault="00166476" w:rsidP="00440BC4">
      <w:pPr>
        <w:pStyle w:val="ListParagraph"/>
        <w:numPr>
          <w:ilvl w:val="0"/>
          <w:numId w:val="10"/>
        </w:numPr>
      </w:pPr>
      <w:r w:rsidRPr="00E606D5">
        <w:rPr>
          <w:u w:val="single"/>
        </w:rPr>
        <w:t>Tasu</w:t>
      </w:r>
      <w:r w:rsidR="000B2F5D">
        <w:rPr>
          <w:u w:val="single"/>
        </w:rPr>
        <w:t xml:space="preserve"> </w:t>
      </w:r>
      <w:r w:rsidRPr="00E606D5">
        <w:rPr>
          <w:u w:val="single"/>
        </w:rPr>
        <w:t>koguja kinnitamine</w:t>
      </w:r>
      <w:r>
        <w:t>: eelnõuga muudetakse AutÕS § 27 lg 2 sätestatud tasukoguja määramist</w:t>
      </w:r>
      <w:r w:rsidR="003C261F">
        <w:t xml:space="preserve">, kuid </w:t>
      </w:r>
      <w:bookmarkStart w:id="1" w:name="_Hlk207434091"/>
      <w:r w:rsidR="003C261F">
        <w:t xml:space="preserve">seletuskirjast ei nähtu, et tasukoguja määramise praeguse korraga oleks kaasnenud </w:t>
      </w:r>
      <w:r w:rsidR="00DF7407">
        <w:t xml:space="preserve">praktikas </w:t>
      </w:r>
      <w:r w:rsidR="003C261F">
        <w:t>probleeme, mida on vaja lahendada.</w:t>
      </w:r>
      <w:bookmarkEnd w:id="1"/>
    </w:p>
    <w:p w14:paraId="08BA5133" w14:textId="27370CBD" w:rsidR="007915BD" w:rsidRDefault="00A71698" w:rsidP="00E606D5">
      <w:pPr>
        <w:pStyle w:val="ListParagraph"/>
        <w:numPr>
          <w:ilvl w:val="0"/>
          <w:numId w:val="10"/>
        </w:numPr>
      </w:pPr>
      <w:r w:rsidRPr="00E606D5">
        <w:rPr>
          <w:u w:val="single"/>
        </w:rPr>
        <w:t xml:space="preserve">10% tasu taotluste </w:t>
      </w:r>
      <w:r w:rsidR="00A71878" w:rsidRPr="00E606D5">
        <w:rPr>
          <w:u w:val="single"/>
        </w:rPr>
        <w:t>menetlemine</w:t>
      </w:r>
      <w:r w:rsidR="00A71878">
        <w:t xml:space="preserve">: eelnõuga nähakse </w:t>
      </w:r>
      <w:r w:rsidR="009B248D">
        <w:t xml:space="preserve">jätkuvalt ette võimalus saada toetust </w:t>
      </w:r>
      <w:r w:rsidR="00A71878" w:rsidRPr="00A71878">
        <w:t>muusika- ja filmikultuuri arendamiseks ning koolitus- ja teadusprogrammide finantseerimiseks või kasutamiseks muudel analoogsetel eesmärkidel</w:t>
      </w:r>
      <w:r w:rsidR="009B248D">
        <w:t xml:space="preserve">. Uuendusena on lisatud </w:t>
      </w:r>
      <w:r w:rsidR="009B248D" w:rsidRPr="009B248D">
        <w:t>võimalus nn 10% summadest rahastada jaotuskava väljatöötamise aluseks olevaid uuringuid ja analüüse.</w:t>
      </w:r>
      <w:r w:rsidR="00A71878" w:rsidRPr="00A71878">
        <w:t xml:space="preserve"> </w:t>
      </w:r>
    </w:p>
    <w:bookmarkEnd w:id="0"/>
    <w:p w14:paraId="15EE4B38" w14:textId="04E9DE7E" w:rsidR="00840406" w:rsidRDefault="003A5FFF" w:rsidP="00840406">
      <w:r>
        <w:t>EAÜ järeldab seletuskirjas toodust</w:t>
      </w:r>
      <w:r w:rsidR="00840406">
        <w:t xml:space="preserve">, et </w:t>
      </w:r>
      <w:r w:rsidR="006925FD">
        <w:t xml:space="preserve">eelnõu </w:t>
      </w:r>
      <w:r>
        <w:t>põhjuseks on v</w:t>
      </w:r>
      <w:r w:rsidR="00840406">
        <w:t xml:space="preserve">arasemalt </w:t>
      </w:r>
      <w:r>
        <w:t>ühe</w:t>
      </w:r>
      <w:r w:rsidR="00840406">
        <w:t xml:space="preserve"> KEO </w:t>
      </w:r>
      <w:r>
        <w:t xml:space="preserve">poolt </w:t>
      </w:r>
      <w:r w:rsidR="00840406" w:rsidRPr="006A006A">
        <w:t>justiits- ja digiministri</w:t>
      </w:r>
      <w:r w:rsidR="00840406">
        <w:t xml:space="preserve"> poolt välja antud käskkirjad</w:t>
      </w:r>
      <w:r w:rsidR="00246D80">
        <w:t>e</w:t>
      </w:r>
      <w:r w:rsidR="00840406">
        <w:t>, millega kinnitati komisjoni koosseis ja jaotuskava, kohtus vaidlusta</w:t>
      </w:r>
      <w:r w:rsidR="00246D80">
        <w:t>mine</w:t>
      </w:r>
      <w:r w:rsidR="00840406">
        <w:t xml:space="preserve"> </w:t>
      </w:r>
      <w:r w:rsidR="00840406" w:rsidRPr="006A006A">
        <w:t xml:space="preserve">(eelnõu ja seletuskirja koostamise hetkeks </w:t>
      </w:r>
      <w:r w:rsidR="00840406">
        <w:t xml:space="preserve">on need vaidlused küll </w:t>
      </w:r>
      <w:r w:rsidR="00840406" w:rsidRPr="006A006A">
        <w:t>lõppenud)</w:t>
      </w:r>
      <w:r w:rsidR="00840406">
        <w:t xml:space="preserve">. </w:t>
      </w:r>
      <w:r w:rsidR="00DF7407">
        <w:t>Seetõttu pole</w:t>
      </w:r>
      <w:r w:rsidR="00840406">
        <w:t xml:space="preserve"> JDM hinnangul </w:t>
      </w:r>
      <w:r w:rsidR="00840406" w:rsidRPr="006A006A">
        <w:t xml:space="preserve">otstarbekas olukord, kus </w:t>
      </w:r>
      <w:r w:rsidR="00840406">
        <w:t>komisjoni</w:t>
      </w:r>
      <w:r w:rsidR="00246D80">
        <w:t>,</w:t>
      </w:r>
      <w:r w:rsidR="00840406">
        <w:t xml:space="preserve"> </w:t>
      </w:r>
      <w:r w:rsidR="00840406" w:rsidRPr="006A006A">
        <w:t xml:space="preserve">jaotuskava </w:t>
      </w:r>
      <w:r w:rsidR="00246D80">
        <w:t xml:space="preserve">ja </w:t>
      </w:r>
      <w:r w:rsidR="008F360D">
        <w:t xml:space="preserve">tasukoguja </w:t>
      </w:r>
      <w:r w:rsidR="00840406" w:rsidRPr="006A006A">
        <w:t>kinnitamisel sekkutaks haldusaktiga</w:t>
      </w:r>
      <w:r w:rsidR="00840406">
        <w:t>.</w:t>
      </w:r>
    </w:p>
    <w:p w14:paraId="40E4C567" w14:textId="77777777" w:rsidR="00450AB6" w:rsidRDefault="007915BD" w:rsidP="007915BD">
      <w:pPr>
        <w:rPr>
          <w:b/>
          <w:bCs/>
        </w:rPr>
      </w:pPr>
      <w:r>
        <w:rPr>
          <w:b/>
          <w:bCs/>
        </w:rPr>
        <w:t>Probleemkohtade lahendamiseks</w:t>
      </w:r>
      <w:r w:rsidR="00126CB3" w:rsidRPr="00E606D5">
        <w:rPr>
          <w:b/>
          <w:bCs/>
        </w:rPr>
        <w:t xml:space="preserve"> eelnõuga ette nähtud muudatused.</w:t>
      </w:r>
      <w:r w:rsidR="00F32E2A">
        <w:rPr>
          <w:b/>
          <w:bCs/>
        </w:rPr>
        <w:t xml:space="preserve"> </w:t>
      </w:r>
    </w:p>
    <w:p w14:paraId="38A3C3A8" w14:textId="6AFE8297" w:rsidR="00650079" w:rsidRPr="00E606D5" w:rsidRDefault="00650079" w:rsidP="007915BD">
      <w:r w:rsidRPr="00E606D5">
        <w:t xml:space="preserve">JDM on </w:t>
      </w:r>
      <w:r>
        <w:t xml:space="preserve">probleemkohtade lahendusena pakkunud välja erakopeerimise tasu kogumise ja jaotamise </w:t>
      </w:r>
      <w:r w:rsidR="00917799">
        <w:t>süsteemi olulised muudatused:</w:t>
      </w:r>
    </w:p>
    <w:p w14:paraId="00D3CBF1" w14:textId="3B4ED64C" w:rsidR="00FB108D" w:rsidRDefault="00650079" w:rsidP="00FB108D">
      <w:pPr>
        <w:pStyle w:val="ListParagraph"/>
        <w:numPr>
          <w:ilvl w:val="0"/>
          <w:numId w:val="16"/>
        </w:numPr>
      </w:pPr>
      <w:r w:rsidRPr="00A82066">
        <w:rPr>
          <w:u w:val="single"/>
        </w:rPr>
        <w:t>Erakopeerimise tasu jaotamise komisjoni moodustamine</w:t>
      </w:r>
      <w:r>
        <w:t>:</w:t>
      </w:r>
      <w:r w:rsidR="00917799">
        <w:t xml:space="preserve"> </w:t>
      </w:r>
      <w:r w:rsidR="00527171" w:rsidRPr="00527171">
        <w:t xml:space="preserve">kaotatakse ära </w:t>
      </w:r>
      <w:r w:rsidR="006803DD">
        <w:t>komisjoni koosseisu</w:t>
      </w:r>
      <w:r w:rsidR="00527171" w:rsidRPr="00527171">
        <w:t xml:space="preserve"> valdkonna eest vastutava ministri käskkirjaga kinnitamise nõue ning</w:t>
      </w:r>
      <w:r w:rsidR="006803DD">
        <w:t xml:space="preserve"> e</w:t>
      </w:r>
      <w:r w:rsidR="00DE7488" w:rsidRPr="00F33F33">
        <w:t xml:space="preserve">daspidi lepiksid KEOd ise </w:t>
      </w:r>
      <w:r w:rsidR="00D34542">
        <w:t xml:space="preserve">selles </w:t>
      </w:r>
      <w:r w:rsidR="00DE7488" w:rsidRPr="00F33F33">
        <w:t>kokku</w:t>
      </w:r>
      <w:r w:rsidR="006803DD">
        <w:t>.</w:t>
      </w:r>
    </w:p>
    <w:p w14:paraId="42A749D9" w14:textId="5A7FF9A6" w:rsidR="00FB108D" w:rsidRDefault="00650079" w:rsidP="00E606D5">
      <w:pPr>
        <w:pStyle w:val="ListParagraph"/>
        <w:numPr>
          <w:ilvl w:val="0"/>
          <w:numId w:val="16"/>
        </w:numPr>
      </w:pPr>
      <w:r w:rsidRPr="00FB108D">
        <w:rPr>
          <w:u w:val="single"/>
        </w:rPr>
        <w:t>Jaotuskava kinnitamine:</w:t>
      </w:r>
      <w:r w:rsidR="00FB108D" w:rsidRPr="00FB108D">
        <w:t xml:space="preserve"> </w:t>
      </w:r>
      <w:r w:rsidR="00527171">
        <w:t>kaotatakse ära</w:t>
      </w:r>
      <w:r w:rsidR="00527171" w:rsidRPr="00527171">
        <w:t xml:space="preserve"> jaotuskava </w:t>
      </w:r>
      <w:r w:rsidR="00527171">
        <w:t xml:space="preserve">valdkonna eest vastutava ministri </w:t>
      </w:r>
      <w:r w:rsidR="00527171" w:rsidRPr="00527171">
        <w:t>käskkirjaga kinnitamise nõue</w:t>
      </w:r>
      <w:r w:rsidR="00527171">
        <w:t xml:space="preserve"> ning </w:t>
      </w:r>
      <w:r w:rsidR="00FB108D">
        <w:t xml:space="preserve">erakopeerimise tasu </w:t>
      </w:r>
      <w:r w:rsidR="00240A30">
        <w:t>jaotatakse</w:t>
      </w:r>
      <w:r w:rsidR="00FB108D">
        <w:t xml:space="preserve"> </w:t>
      </w:r>
      <w:r w:rsidR="00FB108D" w:rsidRPr="00FB108D">
        <w:rPr>
          <w:b/>
          <w:bCs/>
        </w:rPr>
        <w:t xml:space="preserve">eraõigusliku lepingu alusel, </w:t>
      </w:r>
      <w:r w:rsidR="00FB108D" w:rsidRPr="00FA6170">
        <w:t>mille pool</w:t>
      </w:r>
      <w:r w:rsidR="00FB108D">
        <w:t xml:space="preserve">teks </w:t>
      </w:r>
      <w:r w:rsidR="00FB108D" w:rsidRPr="00FA6170">
        <w:t xml:space="preserve">on </w:t>
      </w:r>
      <w:r w:rsidR="00FB108D">
        <w:t>KEOd</w:t>
      </w:r>
      <w:r w:rsidR="00FB108D" w:rsidRPr="00FA6170">
        <w:t xml:space="preserve"> ja tasu koguja</w:t>
      </w:r>
      <w:r w:rsidR="00FB108D">
        <w:t xml:space="preserve"> (</w:t>
      </w:r>
      <w:r w:rsidR="00FB108D" w:rsidRPr="00FA6170">
        <w:t xml:space="preserve">kes võib samal ajal olla ka </w:t>
      </w:r>
      <w:r w:rsidR="00FB108D">
        <w:t xml:space="preserve">KEO) </w:t>
      </w:r>
      <w:r w:rsidR="00397C49">
        <w:t>ning</w:t>
      </w:r>
      <w:r w:rsidR="00FB108D">
        <w:t xml:space="preserve"> vastavatele </w:t>
      </w:r>
      <w:r w:rsidR="00FB108D" w:rsidRPr="008C2684">
        <w:t>läbirääkimistele kohalduks VÕS § 14.</w:t>
      </w:r>
    </w:p>
    <w:p w14:paraId="035E03A0" w14:textId="7A993F8D" w:rsidR="00650079" w:rsidRDefault="00650079" w:rsidP="00650079">
      <w:pPr>
        <w:pStyle w:val="ListParagraph"/>
        <w:numPr>
          <w:ilvl w:val="0"/>
          <w:numId w:val="16"/>
        </w:numPr>
      </w:pPr>
      <w:r w:rsidRPr="00A82066">
        <w:rPr>
          <w:u w:val="single"/>
        </w:rPr>
        <w:t>Tasu</w:t>
      </w:r>
      <w:r>
        <w:rPr>
          <w:u w:val="single"/>
        </w:rPr>
        <w:t xml:space="preserve"> </w:t>
      </w:r>
      <w:r w:rsidRPr="00A82066">
        <w:rPr>
          <w:u w:val="single"/>
        </w:rPr>
        <w:t>koguja kinnitamine</w:t>
      </w:r>
      <w:r>
        <w:t xml:space="preserve">: </w:t>
      </w:r>
      <w:r w:rsidR="00F84914">
        <w:t xml:space="preserve">valdkonna eest vastutav minister </w:t>
      </w:r>
      <w:r w:rsidR="00240A30">
        <w:t xml:space="preserve">enam </w:t>
      </w:r>
      <w:r w:rsidR="00F84914">
        <w:t>ei volita</w:t>
      </w:r>
      <w:r w:rsidR="00240A30">
        <w:t xml:space="preserve"> konkreetset isikut</w:t>
      </w:r>
      <w:r w:rsidR="00F84914">
        <w:t xml:space="preserve">, vaid </w:t>
      </w:r>
      <w:r w:rsidR="00F33F33">
        <w:t>KEOd</w:t>
      </w:r>
      <w:r w:rsidR="00F33F33" w:rsidRPr="00F33F33">
        <w:t xml:space="preserve"> </w:t>
      </w:r>
      <w:r w:rsidR="00397C49">
        <w:t xml:space="preserve">määravad </w:t>
      </w:r>
      <w:r w:rsidR="00F33F33" w:rsidRPr="00F33F33">
        <w:t>omavahelisel kokkuleppel</w:t>
      </w:r>
      <w:r w:rsidR="00397C49" w:rsidRPr="00397C49">
        <w:t xml:space="preserve"> </w:t>
      </w:r>
      <w:r w:rsidR="00397C49">
        <w:t>erakopeerimise tasu koguja</w:t>
      </w:r>
      <w:r w:rsidR="00F84914">
        <w:t>.</w:t>
      </w:r>
    </w:p>
    <w:p w14:paraId="48BDCCEB" w14:textId="2C5CA782" w:rsidR="00650079" w:rsidRDefault="00650079" w:rsidP="00650079">
      <w:pPr>
        <w:pStyle w:val="ListParagraph"/>
        <w:numPr>
          <w:ilvl w:val="0"/>
          <w:numId w:val="16"/>
        </w:numPr>
      </w:pPr>
      <w:r w:rsidRPr="00A82066">
        <w:rPr>
          <w:u w:val="single"/>
        </w:rPr>
        <w:t>10% tasu taotluste menetlemine</w:t>
      </w:r>
      <w:r>
        <w:t xml:space="preserve">: </w:t>
      </w:r>
      <w:r w:rsidRPr="00A71878">
        <w:t>JDM</w:t>
      </w:r>
      <w:r w:rsidR="00D34542">
        <w:t>-</w:t>
      </w:r>
      <w:r w:rsidRPr="00A71878">
        <w:t>i asemel</w:t>
      </w:r>
      <w:r w:rsidRPr="00431C18">
        <w:t xml:space="preserve"> </w:t>
      </w:r>
      <w:r w:rsidR="00DE7488">
        <w:t xml:space="preserve">hakkab taotlusi ja aruandeid </w:t>
      </w:r>
      <w:r>
        <w:t>menetlema</w:t>
      </w:r>
      <w:r w:rsidRPr="00A71878">
        <w:t xml:space="preserve"> </w:t>
      </w:r>
      <w:r>
        <w:t xml:space="preserve">KEOde poolt kokkuleppel määratud </w:t>
      </w:r>
      <w:r w:rsidRPr="00A71878">
        <w:t>tasu koguja</w:t>
      </w:r>
      <w:r w:rsidRPr="00DF7407">
        <w:t>.</w:t>
      </w:r>
    </w:p>
    <w:p w14:paraId="54C94A9E" w14:textId="70742790" w:rsidR="00650079" w:rsidRDefault="0046089D" w:rsidP="007915BD">
      <w:pPr>
        <w:rPr>
          <w:b/>
          <w:bCs/>
        </w:rPr>
      </w:pPr>
      <w:r>
        <w:t>Eelnõuga soovib JDM distantseeruda kõigist erakopeerimise tasu jaotamise esimese etapiga seotud otsustustest.</w:t>
      </w:r>
    </w:p>
    <w:p w14:paraId="0BB3ADCA" w14:textId="77777777" w:rsidR="00450AB6" w:rsidRDefault="003775FE" w:rsidP="007A43A7">
      <w:r w:rsidRPr="00E606D5">
        <w:rPr>
          <w:b/>
          <w:bCs/>
        </w:rPr>
        <w:lastRenderedPageBreak/>
        <w:t xml:space="preserve">Eelnõuga ette nähtud </w:t>
      </w:r>
      <w:r w:rsidR="003F2CED" w:rsidRPr="00E606D5">
        <w:rPr>
          <w:b/>
          <w:bCs/>
        </w:rPr>
        <w:t>muudatused</w:t>
      </w:r>
      <w:r w:rsidRPr="00E606D5">
        <w:rPr>
          <w:b/>
          <w:bCs/>
        </w:rPr>
        <w:t xml:space="preserve"> </w:t>
      </w:r>
      <w:r w:rsidR="003F2CED" w:rsidRPr="00E606D5">
        <w:rPr>
          <w:b/>
          <w:bCs/>
        </w:rPr>
        <w:t xml:space="preserve">ei </w:t>
      </w:r>
      <w:r w:rsidR="00E94E8C">
        <w:rPr>
          <w:b/>
          <w:bCs/>
        </w:rPr>
        <w:t>lahenda probleeme</w:t>
      </w:r>
      <w:r w:rsidR="003F2CED" w:rsidRPr="00E606D5">
        <w:rPr>
          <w:b/>
          <w:bCs/>
        </w:rPr>
        <w:t xml:space="preserve"> ning</w:t>
      </w:r>
      <w:r w:rsidR="00164ADD" w:rsidRPr="00E606D5">
        <w:rPr>
          <w:b/>
          <w:bCs/>
        </w:rPr>
        <w:t xml:space="preserve"> toovad kaasa uusi probleeme</w:t>
      </w:r>
      <w:r w:rsidRPr="003775FE">
        <w:t>.</w:t>
      </w:r>
      <w:r w:rsidR="008E0AF2">
        <w:t xml:space="preserve"> </w:t>
      </w:r>
    </w:p>
    <w:p w14:paraId="561B0AD9" w14:textId="26C6955C" w:rsidR="00014545" w:rsidRDefault="007A43A7" w:rsidP="007A43A7">
      <w:r>
        <w:t xml:space="preserve">EAÜ leiab, et kuigi </w:t>
      </w:r>
      <w:r w:rsidR="00C36AD1">
        <w:t>seletuskirjas toodud</w:t>
      </w:r>
      <w:r>
        <w:t xml:space="preserve"> eesmärk muuta tasu jaotamise süsteemi tõhusamaks ja vältida vaidlusi on õige, siis ei pruugi eelnõus välja pakutud lahendus olla tõhusam</w:t>
      </w:r>
      <w:r w:rsidR="001A4C90">
        <w:t xml:space="preserve">, </w:t>
      </w:r>
      <w:r>
        <w:t>lõpetada seniseid KEOde vahelisi erakopeerimise jaotamisega seotud vaidlusi</w:t>
      </w:r>
      <w:r w:rsidR="00960F4D">
        <w:t xml:space="preserve"> ega lahendada muid praktikas tekkinud probleeme</w:t>
      </w:r>
      <w:r w:rsidR="001A4C90">
        <w:t xml:space="preserve">. </w:t>
      </w:r>
      <w:r w:rsidR="00960F4D">
        <w:t xml:space="preserve">Lisaks on ette näha, et sellisel kujul muudatuste sisseviimine toob kaasa </w:t>
      </w:r>
      <w:r w:rsidR="00A14A76">
        <w:t>uusi probleeme</w:t>
      </w:r>
      <w:r w:rsidR="00960F4D">
        <w:t xml:space="preserve"> </w:t>
      </w:r>
      <w:r w:rsidR="009B1B7D">
        <w:t>õiglase tasu kogumise ja väljamaksmisega.</w:t>
      </w:r>
    </w:p>
    <w:p w14:paraId="2A4BF384" w14:textId="7428B12F" w:rsidR="00014545" w:rsidRPr="00DB41B4" w:rsidRDefault="00014545" w:rsidP="00DB41B4">
      <w:pPr>
        <w:pStyle w:val="ListParagraph"/>
        <w:numPr>
          <w:ilvl w:val="0"/>
          <w:numId w:val="12"/>
        </w:numPr>
        <w:rPr>
          <w:u w:val="single"/>
        </w:rPr>
      </w:pPr>
      <w:r w:rsidRPr="00DB41B4">
        <w:rPr>
          <w:u w:val="single"/>
        </w:rPr>
        <w:t>Erakopeerimise tasu jaotamise komisjoni moodustamine</w:t>
      </w:r>
      <w:r w:rsidR="00DB41B4" w:rsidRPr="00DB41B4">
        <w:rPr>
          <w:u w:val="single"/>
        </w:rPr>
        <w:t xml:space="preserve"> ja </w:t>
      </w:r>
      <w:r w:rsidR="00DB41B4">
        <w:rPr>
          <w:u w:val="single"/>
        </w:rPr>
        <w:t>j</w:t>
      </w:r>
      <w:r w:rsidRPr="00DB41B4">
        <w:rPr>
          <w:u w:val="single"/>
        </w:rPr>
        <w:t>aotuskava kinnitamine:</w:t>
      </w:r>
    </w:p>
    <w:p w14:paraId="69641781" w14:textId="7257C382" w:rsidR="00133872" w:rsidRDefault="00133872" w:rsidP="00197F3A">
      <w:pPr>
        <w:pStyle w:val="ListParagraph"/>
        <w:numPr>
          <w:ilvl w:val="1"/>
          <w:numId w:val="12"/>
        </w:numPr>
      </w:pPr>
      <w:r>
        <w:t xml:space="preserve">Üheks vaidluskohaks on olnud ja jääks ka pärast seadusemuudatust küsimus, kas otsustamisel peavad kõik erinevad õiguste omajate grupid olema võrdselt esindatud või peaks arvestama ka seda, kui suur on KEO poolt esindatavate õiguste omajate hulk. Eelnõus on KEOde esindatuse ulatust peetud vajalikuks arvestada jaotuskava koostamisel. Nimelt täiendatakse §-i 27 uue lõikega 9¹, milles sätestatakse, et jaotuskava koostamisel võetakse muu hulgas aluseks ka asjaomase KEO esindatuse ulatus. EAÜ arvates on tegemist õige ja asjakohase kriteeriumiga. </w:t>
      </w:r>
      <w:r w:rsidR="00197F3A">
        <w:t xml:space="preserve">Seletuskirjas on leitud aga, et </w:t>
      </w:r>
      <w:r w:rsidR="00197F3A" w:rsidRPr="00197F3A">
        <w:t xml:space="preserve">erakopeerimise tasude jaotamisel </w:t>
      </w:r>
      <w:r w:rsidR="00197F3A">
        <w:t xml:space="preserve">tuleb </w:t>
      </w:r>
      <w:r w:rsidR="00197F3A" w:rsidRPr="00197F3A">
        <w:t>arvestada ainult selle konkreetse KEO liikmeid ja nende teoste kasutamist, kelle kaudu erakopeerimise tasude saamise õiguse teostamine käib.</w:t>
      </w:r>
      <w:r w:rsidR="00197F3A">
        <w:t xml:space="preserve"> EAÜ e</w:t>
      </w:r>
      <w:r>
        <w:t>i ole nõus sellega, et erakopeerimise tasude jaotamisel tuleb arvestada ainult konkreetse KEO liikmeid ja nende teoste kasutamist, kelle kaudu erakopeerimise tasude saamise õiguse teostamine käib. Nimelt rääkides KEO esindatuse ulatusest, siis ei saa rääkida ainult konkreetse KEO liikmetest ja nende teoste kasutamisest, vaid arvesse tuleb võtta ka neid õiguste omajaid, keda konkreetne KEO esindab mõne teise riigi KEOga sõlmitud vastastikuse esindamise lepingu alusel ning nende teoste kasutamist.</w:t>
      </w:r>
    </w:p>
    <w:p w14:paraId="6C757744" w14:textId="3489263A" w:rsidR="004113B6" w:rsidRDefault="004113B6" w:rsidP="004113B6">
      <w:pPr>
        <w:pStyle w:val="ListParagraph"/>
        <w:numPr>
          <w:ilvl w:val="1"/>
          <w:numId w:val="12"/>
        </w:numPr>
      </w:pPr>
      <w:r>
        <w:t xml:space="preserve">Probleeme tekitaks ka olukord, kus </w:t>
      </w:r>
      <w:r w:rsidRPr="00D42581">
        <w:t xml:space="preserve">üks </w:t>
      </w:r>
      <w:r>
        <w:t xml:space="preserve">või mõni KEO ei ole nõus </w:t>
      </w:r>
      <w:r w:rsidRPr="00D42581">
        <w:t>jaotuskava kinnitama</w:t>
      </w:r>
      <w:r>
        <w:t>. Kui seni on JDM esindaja osalusel tegutsenud komisjon lagetanud otsuseid lihthäälteenamusega, siis eelnõust võib aru saada, et JDM hinnangul peaks jaotuskava suhtes olema langetatud üksmeelne ehk konsensuslik otsus</w:t>
      </w:r>
      <w:r>
        <w:rPr>
          <w:rStyle w:val="FootnoteReference"/>
        </w:rPr>
        <w:footnoteReference w:id="1"/>
      </w:r>
      <w:r>
        <w:t xml:space="preserve">. Konsensuslik otsustusmehhanism annab võimaluse jaotuskava koostamisel nõudmiste esitamiseks, mis kõigi ühist huvi arvestades ei oleks mõistlik. </w:t>
      </w:r>
    </w:p>
    <w:p w14:paraId="46601146" w14:textId="57124B54" w:rsidR="004113B6" w:rsidRDefault="0063748B" w:rsidP="004113B6">
      <w:pPr>
        <w:pStyle w:val="ListParagraph"/>
        <w:numPr>
          <w:ilvl w:val="1"/>
          <w:numId w:val="12"/>
        </w:numPr>
      </w:pPr>
      <w:r w:rsidRPr="0063748B">
        <w:t xml:space="preserve">JDM on muudatuste võimaliku kitsaskohana toonud seletuskirjas välja riski, et KEOd ei lepi õigeaegselt jaotuskavas kokku ja tasu jääb jaotamata. Selle riski maandamiseks </w:t>
      </w:r>
      <w:r w:rsidR="004113B6">
        <w:t xml:space="preserve">on </w:t>
      </w:r>
      <w:r w:rsidR="00E617B1">
        <w:t xml:space="preserve">välja </w:t>
      </w:r>
      <w:r w:rsidR="004113B6">
        <w:t>pakutud, et</w:t>
      </w:r>
      <w:r w:rsidR="004113B6" w:rsidRPr="00CA0A17">
        <w:t xml:space="preserve"> </w:t>
      </w:r>
      <w:r w:rsidR="004113B6">
        <w:t xml:space="preserve">kui </w:t>
      </w:r>
      <w:r w:rsidR="006925FD">
        <w:t xml:space="preserve">kuue </w:t>
      </w:r>
      <w:r w:rsidR="004113B6">
        <w:t>kuu jooksul eelarveaasta lõpust arvates ei ole KEOd saavutanud jaotuskavas kokkulepet, siis jaotatakse 60% jaotamisele kuuluvast tasust alljärgneva skeemi kohaselt</w:t>
      </w:r>
      <w:r w:rsidR="004113B6">
        <w:rPr>
          <w:rStyle w:val="FootnoteReference"/>
        </w:rPr>
        <w:footnoteReference w:id="2"/>
      </w:r>
      <w:r w:rsidR="004113B6">
        <w:t>:</w:t>
      </w:r>
    </w:p>
    <w:p w14:paraId="2B796786" w14:textId="77777777" w:rsidR="0001689F" w:rsidRDefault="0001689F" w:rsidP="00E606D5">
      <w:pPr>
        <w:pStyle w:val="ListParagraph"/>
        <w:numPr>
          <w:ilvl w:val="2"/>
          <w:numId w:val="14"/>
        </w:numPr>
      </w:pPr>
      <w:r>
        <w:t>autoritele 30%;</w:t>
      </w:r>
    </w:p>
    <w:p w14:paraId="6B855372" w14:textId="77777777" w:rsidR="0001689F" w:rsidRDefault="0001689F" w:rsidP="00E606D5">
      <w:pPr>
        <w:pStyle w:val="ListParagraph"/>
        <w:numPr>
          <w:ilvl w:val="2"/>
          <w:numId w:val="14"/>
        </w:numPr>
      </w:pPr>
      <w:r>
        <w:t>esitajatele 15%;</w:t>
      </w:r>
    </w:p>
    <w:p w14:paraId="74DF3F76" w14:textId="77777777" w:rsidR="0001689F" w:rsidRDefault="0001689F" w:rsidP="00E606D5">
      <w:pPr>
        <w:pStyle w:val="ListParagraph"/>
        <w:numPr>
          <w:ilvl w:val="2"/>
          <w:numId w:val="14"/>
        </w:numPr>
      </w:pPr>
      <w:r>
        <w:t>tootjatele 15%.</w:t>
      </w:r>
    </w:p>
    <w:p w14:paraId="792F2534" w14:textId="4F6CFA3D" w:rsidR="0001689F" w:rsidRDefault="0001689F" w:rsidP="0001689F">
      <w:pPr>
        <w:pStyle w:val="ListParagraph"/>
        <w:ind w:left="1080"/>
      </w:pPr>
      <w:r w:rsidRPr="0001689F">
        <w:t xml:space="preserve">Riski maandamiseks ette nähtud mehhanism ei võimalda probleemi tegelikult lahendada, vaid võimaldab üksnes ajutist </w:t>
      </w:r>
      <w:r w:rsidR="009C4E11">
        <w:t xml:space="preserve">ning ebapiisavat </w:t>
      </w:r>
      <w:r w:rsidRPr="0001689F">
        <w:t xml:space="preserve">leevendust, lükates probleemi lahendamise määramatuse tulevikku. Kuna sellise jaotuse puhul oleks mõnele KEOle jaotatav osa võrreldes varasema jaotusega </w:t>
      </w:r>
      <w:r w:rsidR="00450AB6">
        <w:t xml:space="preserve">märgatavalt </w:t>
      </w:r>
      <w:r w:rsidRPr="0001689F">
        <w:t xml:space="preserve">suurem, siis on tõenäoline, et konsensuslikult ei olegi võimalik jaotuskava suhtes otsusele jõuda ning suurem osa erakopeerimise tasust </w:t>
      </w:r>
      <w:r w:rsidRPr="0001689F">
        <w:lastRenderedPageBreak/>
        <w:t xml:space="preserve">jaotatakse seaduses sätestatud skeemi kohaselt. Ülejäänud osa kantakse aga järgneval aastal jaotatava summa hulka ning nii toimitakse igal aastal. Näiteks on varasemalt saanud FETÜ alla 6% jaotatavast rahast, aga eelpool välja toodud skeemi alusel hakkaks FETÜ osakaal olema vähemalt 7,5%, kusjuures sisulisi muudatusi </w:t>
      </w:r>
      <w:r w:rsidR="00D34542">
        <w:t xml:space="preserve">antud </w:t>
      </w:r>
      <w:r w:rsidRPr="0001689F">
        <w:t xml:space="preserve">KEO tegevuses pole vahepeal toimunud. Lisaks saaksid jaotuskavas kokkuleppe puudumise korral lokaalse ja globaalse esindatusega KEO-d (nt FETÜ ja EFÜ või </w:t>
      </w:r>
      <w:r w:rsidR="00D34542">
        <w:t xml:space="preserve">vastavalt </w:t>
      </w:r>
      <w:r w:rsidRPr="0001689F">
        <w:t>EEL ja ENL) võrdses suuruses tasu, kuigi eelnõu eesmärk on võimaldada KEO esindatust tasu jaotamisel arvestada.</w:t>
      </w:r>
      <w:r w:rsidR="006925FD">
        <w:t xml:space="preserve"> </w:t>
      </w:r>
    </w:p>
    <w:p w14:paraId="66EE9A4D" w14:textId="1E7789BA" w:rsidR="00C65BA4" w:rsidRDefault="00014545" w:rsidP="00C65BA4">
      <w:pPr>
        <w:pStyle w:val="ListParagraph"/>
        <w:numPr>
          <w:ilvl w:val="0"/>
          <w:numId w:val="12"/>
        </w:numPr>
      </w:pPr>
      <w:r w:rsidRPr="00C65BA4">
        <w:rPr>
          <w:u w:val="single"/>
        </w:rPr>
        <w:t>Tasu</w:t>
      </w:r>
      <w:r w:rsidR="000B2F5D">
        <w:rPr>
          <w:u w:val="single"/>
        </w:rPr>
        <w:t xml:space="preserve"> </w:t>
      </w:r>
      <w:r w:rsidRPr="00C65BA4">
        <w:rPr>
          <w:u w:val="single"/>
        </w:rPr>
        <w:t>koguja kinnitamine</w:t>
      </w:r>
      <w:r w:rsidRPr="00C65BA4">
        <w:t xml:space="preserve">: </w:t>
      </w:r>
    </w:p>
    <w:p w14:paraId="2A3764B0" w14:textId="2B865563" w:rsidR="00C65BA4" w:rsidRDefault="00CA1370" w:rsidP="00E606D5">
      <w:pPr>
        <w:pStyle w:val="ListParagraph"/>
        <w:numPr>
          <w:ilvl w:val="1"/>
          <w:numId w:val="12"/>
        </w:numPr>
      </w:pPr>
      <w:r>
        <w:t xml:space="preserve">Senini pole seadusandja pidanud </w:t>
      </w:r>
      <w:r w:rsidRPr="00153CB8">
        <w:t>erakopeerimise tasu kogumis</w:t>
      </w:r>
      <w:r>
        <w:t>t</w:t>
      </w:r>
      <w:r w:rsidRPr="00153CB8">
        <w:t xml:space="preserve"> </w:t>
      </w:r>
      <w:r>
        <w:t>eraõigusliku iseloomuga toimingu</w:t>
      </w:r>
      <w:r w:rsidR="003E6863">
        <w:t>ks</w:t>
      </w:r>
      <w:r>
        <w:t xml:space="preserve"> ning on näinud ette, et kui </w:t>
      </w:r>
      <w:r w:rsidRPr="00652091">
        <w:t>ükski kollektiivse esindamise organisatsioon ei ole võimeline või ei nõustu tasu koguma</w:t>
      </w:r>
      <w:r>
        <w:t>, siis võib v</w:t>
      </w:r>
      <w:r w:rsidRPr="00652091">
        <w:t>aldkonna eest vastutav minister tasu koguma volitada ka muu eraõigusliku juriidilise isiku, valitsusasutuse või valitsusasutuse hallatava riigiasutuse.</w:t>
      </w:r>
      <w:r>
        <w:t xml:space="preserve"> </w:t>
      </w:r>
      <w:r w:rsidR="00456719">
        <w:t xml:space="preserve">Eelnõuga jäetakse tasu kogujas kokkuleppe saavutamine tasu saamiseks õigustatud isikute õigusi teostavatele KEOdele, mistõttu võib tekkida olukord, kus ka tasu koguja küsimuses konsensust ei saavutata. </w:t>
      </w:r>
      <w:r w:rsidR="003E6863">
        <w:t>AutÕS muudatused ei näe ette alternatiivset lahendust juhuks, kui KEOd ei jõua kokkuleppele</w:t>
      </w:r>
      <w:r w:rsidR="000C2F6C">
        <w:t>, mistõttu</w:t>
      </w:r>
      <w:r w:rsidR="00821A2E">
        <w:t xml:space="preserve"> see</w:t>
      </w:r>
      <w:r w:rsidR="00762ADB">
        <w:t xml:space="preserve"> halva</w:t>
      </w:r>
      <w:r w:rsidR="009B26F8">
        <w:t>ks</w:t>
      </w:r>
      <w:r w:rsidR="00762ADB">
        <w:t xml:space="preserve"> kogu erakopeerimise tasu kogumise ja väljamaksmise</w:t>
      </w:r>
      <w:r w:rsidR="00821A2E">
        <w:t xml:space="preserve"> süsteemi toimimise</w:t>
      </w:r>
      <w:r w:rsidR="009B26F8">
        <w:t>. JDM on eelnõu seletuskirjas toonud muudatuste ühe peamise põhjusena välja KEOde erimeelsused otsustamisel</w:t>
      </w:r>
      <w:r w:rsidR="00821A2E">
        <w:t>. T</w:t>
      </w:r>
      <w:r w:rsidR="009B26F8">
        <w:t xml:space="preserve">äiendava küsimuse </w:t>
      </w:r>
      <w:r w:rsidR="00CE5A08">
        <w:t>jätmine KEOde otsustada ei paranda erakopeerimise tasu kogumise ja väljamaksmise süsteemi toimimist, vaid halvenda</w:t>
      </w:r>
      <w:r w:rsidR="000B2F5D">
        <w:t>b</w:t>
      </w:r>
      <w:r w:rsidR="00CE5A08">
        <w:t xml:space="preserve"> seda. </w:t>
      </w:r>
    </w:p>
    <w:p w14:paraId="45A575E8" w14:textId="5B86802B" w:rsidR="00CA1370" w:rsidRDefault="004661DD" w:rsidP="00C65BA4">
      <w:pPr>
        <w:pStyle w:val="ListParagraph"/>
        <w:numPr>
          <w:ilvl w:val="1"/>
          <w:numId w:val="12"/>
        </w:numPr>
      </w:pPr>
      <w:r>
        <w:t xml:space="preserve">Muudatused </w:t>
      </w:r>
      <w:r w:rsidR="00F36CB8">
        <w:t>ei teeni õigusselguse ja -kindluse tagamist</w:t>
      </w:r>
      <w:r w:rsidR="009670EA">
        <w:t xml:space="preserve"> kõikidele erakopeerimise </w:t>
      </w:r>
      <w:r w:rsidR="003C141C">
        <w:t>tasuga seotud</w:t>
      </w:r>
      <w:r w:rsidR="009670EA">
        <w:t xml:space="preserve"> osapooltele. </w:t>
      </w:r>
      <w:r w:rsidR="00F36CB8">
        <w:t>E</w:t>
      </w:r>
      <w:r w:rsidR="00C65BA4">
        <w:t xml:space="preserve">rakopeerimise tasu koguja täidab avalikes huvides olevat ülesannet ja tal peavad olema selleks laiemad volitused kui need, mis tulenevad eraõiguslike isikute vahelistele suhetele kohaldatavatest normidest. AutÕS § 27 lõikes 13 (mida ei muudeta) on küll sätestatud, et tasu kogujaks määratud isikul on õigus saada tolli- ja statistikaorganisatsioonidelt, tootja- ja impordiorganisatsioonidelt ning müüjatelt vajalikke andmeid. Samas peaks eelnimetatud isikutel olema kindel veendumus (õigusselgus), kes on määratud erakopeerimise tasu koguma ja kellel on õigus nõuda vastavate andmete esitamist. </w:t>
      </w:r>
    </w:p>
    <w:p w14:paraId="1F695647" w14:textId="60815712" w:rsidR="00014545" w:rsidRPr="00C65BA4" w:rsidRDefault="00CA1370" w:rsidP="00E606D5">
      <w:pPr>
        <w:pStyle w:val="ListParagraph"/>
        <w:numPr>
          <w:ilvl w:val="1"/>
          <w:numId w:val="12"/>
        </w:numPr>
      </w:pPr>
      <w:r>
        <w:t>Seni on erakopeerimise tasu kogunud EAÜ, kes on selleks saanud JDM-ilt vastava volituse. Tasu koguja määramine ja tasu kogumine on seni toiminud ega pole tekitanud erimeelsusi, mistõttu pole otstarbekas olemasolevat süsteemi muuta. Riigile see halduskoormust juurde ei tekita, sest seisneb ühe käskkirja koostamises kord kolme aasta jooksul.</w:t>
      </w:r>
      <w:r w:rsidR="00CB1FBD">
        <w:t xml:space="preserve"> </w:t>
      </w:r>
    </w:p>
    <w:p w14:paraId="61F9D565" w14:textId="3D97D683" w:rsidR="0028177D" w:rsidRPr="008929B7" w:rsidRDefault="00014545" w:rsidP="00E606D5">
      <w:pPr>
        <w:pStyle w:val="ListParagraph"/>
        <w:numPr>
          <w:ilvl w:val="0"/>
          <w:numId w:val="12"/>
        </w:numPr>
      </w:pPr>
      <w:r w:rsidRPr="008929B7">
        <w:rPr>
          <w:u w:val="single"/>
        </w:rPr>
        <w:t>10% tasu taotluste menetlemine</w:t>
      </w:r>
      <w:r w:rsidRPr="008929B7">
        <w:t xml:space="preserve">: </w:t>
      </w:r>
      <w:r w:rsidR="008929B7" w:rsidRPr="008929B7">
        <w:t>E</w:t>
      </w:r>
      <w:r w:rsidR="008825AB" w:rsidRPr="008929B7">
        <w:t xml:space="preserve">elnõu kohaselt </w:t>
      </w:r>
      <w:r w:rsidR="008929B7" w:rsidRPr="008929B7">
        <w:t xml:space="preserve">tuleks vastavad taotlused ja aruanded </w:t>
      </w:r>
      <w:r w:rsidR="008825AB" w:rsidRPr="008929B7">
        <w:t xml:space="preserve">esitada edaspidi tasu kogujale, mis suurendab tasu koguja töökoormust. Seletuskirja mõjuanalüüsi tabelis on märgitud, et tasu kogujal on võimalik taotluste ja aruannete menetlemisega seotud halduskulu katta erakopeerimise tasust, kuid eelnõus toodud lõike 12¹ uus sõnastus seda </w:t>
      </w:r>
      <w:r w:rsidR="008929B7" w:rsidRPr="008929B7">
        <w:t>selgesõnaliselt</w:t>
      </w:r>
      <w:r w:rsidR="008825AB" w:rsidRPr="008929B7">
        <w:t xml:space="preserve"> ette ei näe.</w:t>
      </w:r>
    </w:p>
    <w:p w14:paraId="44B4C57E" w14:textId="77777777" w:rsidR="008D2C56" w:rsidRPr="00E606D5" w:rsidRDefault="008D2C56" w:rsidP="00450AB6">
      <w:pPr>
        <w:spacing w:after="0"/>
        <w:rPr>
          <w:color w:val="333333"/>
          <w:kern w:val="6"/>
          <w:szCs w:val="20"/>
        </w:rPr>
      </w:pPr>
      <w:r w:rsidRPr="00E606D5">
        <w:rPr>
          <w:color w:val="333333"/>
          <w:kern w:val="6"/>
          <w:szCs w:val="20"/>
        </w:rPr>
        <w:t xml:space="preserve">Euroopa Parlamendi ja nõukogu direktiiv 2001/29/EÜ4 (edaspidi InfoSoc direktiiv) kohustab liikmesriiki, kes on sätestanud reprodutseerimisõiguse puhul erandeid ja piiranguid, ette nägema ka regulatsiooni, mis tagab õiguste valdajatele õiglase hüvitise. </w:t>
      </w:r>
    </w:p>
    <w:p w14:paraId="2E76F46E" w14:textId="77777777" w:rsidR="008D2C56" w:rsidRDefault="008D2C56" w:rsidP="00236064">
      <w:pPr>
        <w:spacing w:after="0" w:line="240" w:lineRule="auto"/>
        <w:rPr>
          <w:color w:val="333333"/>
          <w:kern w:val="6"/>
          <w:szCs w:val="20"/>
        </w:rPr>
      </w:pPr>
    </w:p>
    <w:p w14:paraId="2FCFF954" w14:textId="51AB29FF" w:rsidR="005C4BB8" w:rsidRDefault="005C4BB8" w:rsidP="00E03253">
      <w:pPr>
        <w:rPr>
          <w:color w:val="333333"/>
          <w:kern w:val="6"/>
          <w:szCs w:val="20"/>
        </w:rPr>
      </w:pPr>
      <w:r>
        <w:rPr>
          <w:color w:val="333333"/>
          <w:kern w:val="6"/>
          <w:szCs w:val="20"/>
        </w:rPr>
        <w:t xml:space="preserve">Euroopa Kohus on selgitanud, et </w:t>
      </w:r>
      <w:r w:rsidR="004F275C">
        <w:rPr>
          <w:color w:val="333333"/>
          <w:kern w:val="6"/>
          <w:szCs w:val="20"/>
        </w:rPr>
        <w:t>t</w:t>
      </w:r>
      <w:r w:rsidR="004F275C" w:rsidRPr="004F275C">
        <w:rPr>
          <w:color w:val="333333"/>
          <w:kern w:val="6"/>
          <w:szCs w:val="20"/>
        </w:rPr>
        <w:t>asu kogumine ja nende õiguste omajatele õiglase hüvitise maksmine kuulub avalikes huvides olevate ülesannete hulka</w:t>
      </w:r>
      <w:r w:rsidR="004F275C">
        <w:rPr>
          <w:color w:val="333333"/>
          <w:kern w:val="6"/>
          <w:szCs w:val="20"/>
        </w:rPr>
        <w:t>. K</w:t>
      </w:r>
      <w:r w:rsidRPr="005C4BB8">
        <w:rPr>
          <w:color w:val="333333"/>
          <w:kern w:val="6"/>
          <w:szCs w:val="20"/>
        </w:rPr>
        <w:t xml:space="preserve">ui liikmesriik teeb õiglase hüvitise tasu kogumise ja jaotamise ülesandeks teatavale üksusele, täidab ta direktiivi 2001/29 artikli 5 lõike 2 punktidega a ja b talle pandud tulemuse saavutamise kohustust, mis seisneb õiguste omajate kasuks õiglase hüvitise tõhusas kogumises eesmärgiga säilitada õiglane tasakaal asjasse puutuvate huvide vahel, </w:t>
      </w:r>
      <w:r w:rsidRPr="00E606D5">
        <w:rPr>
          <w:b/>
          <w:bCs/>
          <w:color w:val="333333"/>
          <w:kern w:val="6"/>
          <w:szCs w:val="20"/>
        </w:rPr>
        <w:t>see on aga täielikult avalikes huvides</w:t>
      </w:r>
      <w:r>
        <w:rPr>
          <w:color w:val="333333"/>
          <w:kern w:val="6"/>
          <w:szCs w:val="20"/>
        </w:rPr>
        <w:t xml:space="preserve">. </w:t>
      </w:r>
      <w:r w:rsidR="00CE5085">
        <w:rPr>
          <w:color w:val="333333"/>
          <w:kern w:val="6"/>
          <w:szCs w:val="20"/>
        </w:rPr>
        <w:t>E</w:t>
      </w:r>
      <w:r w:rsidR="001F2A60">
        <w:rPr>
          <w:color w:val="333333"/>
          <w:kern w:val="6"/>
          <w:szCs w:val="20"/>
        </w:rPr>
        <w:t xml:space="preserve">rinevalt JDM seletuskirjas toodud seisukohast, et </w:t>
      </w:r>
      <w:r w:rsidR="001A440B">
        <w:rPr>
          <w:color w:val="333333"/>
          <w:kern w:val="6"/>
          <w:szCs w:val="20"/>
        </w:rPr>
        <w:t xml:space="preserve">iga erakopeerimise tasu </w:t>
      </w:r>
      <w:r w:rsidR="001A440B">
        <w:rPr>
          <w:color w:val="333333"/>
          <w:kern w:val="6"/>
          <w:szCs w:val="20"/>
        </w:rPr>
        <w:lastRenderedPageBreak/>
        <w:t xml:space="preserve">kogumise ja jagamise etapi puhul on </w:t>
      </w:r>
      <w:r w:rsidR="001F2A60">
        <w:rPr>
          <w:color w:val="333333"/>
          <w:kern w:val="6"/>
          <w:szCs w:val="20"/>
        </w:rPr>
        <w:t xml:space="preserve">tegemist </w:t>
      </w:r>
      <w:r w:rsidR="001A440B">
        <w:rPr>
          <w:color w:val="333333"/>
          <w:kern w:val="6"/>
          <w:szCs w:val="20"/>
        </w:rPr>
        <w:t>eraõiguslike maksetega,</w:t>
      </w:r>
      <w:r w:rsidR="00CE5085">
        <w:rPr>
          <w:color w:val="333333"/>
          <w:kern w:val="6"/>
          <w:szCs w:val="20"/>
        </w:rPr>
        <w:t xml:space="preserve"> pole Euroopa Kohus</w:t>
      </w:r>
      <w:r w:rsidR="001A440B" w:rsidRPr="001A440B">
        <w:t xml:space="preserve"> </w:t>
      </w:r>
      <w:r w:rsidR="00CE5085">
        <w:rPr>
          <w:color w:val="333333"/>
          <w:kern w:val="6"/>
          <w:szCs w:val="20"/>
        </w:rPr>
        <w:t xml:space="preserve">nõustunud, et </w:t>
      </w:r>
      <w:r w:rsidR="00080669">
        <w:rPr>
          <w:color w:val="333333"/>
          <w:kern w:val="6"/>
          <w:szCs w:val="20"/>
        </w:rPr>
        <w:t>tegutsetakse</w:t>
      </w:r>
      <w:r w:rsidR="001A440B" w:rsidRPr="001A440B">
        <w:rPr>
          <w:color w:val="333333"/>
          <w:kern w:val="6"/>
          <w:szCs w:val="20"/>
        </w:rPr>
        <w:t xml:space="preserve"> autoriõiguse ja sellega kaasnevate õiguste omajate erahuvides</w:t>
      </w:r>
      <w:r w:rsidR="00080669">
        <w:rPr>
          <w:rStyle w:val="FootnoteReference"/>
          <w:color w:val="333333"/>
          <w:kern w:val="6"/>
          <w:szCs w:val="20"/>
        </w:rPr>
        <w:footnoteReference w:id="3"/>
      </w:r>
      <w:r w:rsidRPr="005C4BB8">
        <w:rPr>
          <w:color w:val="333333"/>
          <w:kern w:val="6"/>
          <w:szCs w:val="20"/>
        </w:rPr>
        <w:t>.</w:t>
      </w:r>
    </w:p>
    <w:p w14:paraId="2CF0DBD6" w14:textId="72FCEA69" w:rsidR="003E3BF0" w:rsidRPr="003E3BF0" w:rsidRDefault="003E3BF0" w:rsidP="00E03253">
      <w:pPr>
        <w:rPr>
          <w:color w:val="333333"/>
          <w:kern w:val="6"/>
          <w:szCs w:val="20"/>
        </w:rPr>
      </w:pPr>
      <w:r>
        <w:rPr>
          <w:color w:val="333333"/>
          <w:kern w:val="6"/>
          <w:szCs w:val="20"/>
        </w:rPr>
        <w:t xml:space="preserve">Riigikohus on varasemalt selgitanud, et InfoSoc direktiiv </w:t>
      </w:r>
      <w:r w:rsidRPr="003E3BF0">
        <w:rPr>
          <w:color w:val="333333"/>
          <w:kern w:val="6"/>
          <w:szCs w:val="20"/>
        </w:rPr>
        <w:t>jätab liikmesriikidele õiglase hüvitise süsteemi elementide kindlaks­määramisel suure kaalutlusruumi. Kaalutlusruumi pole aga selles, et tuleb luua mehhanism, mis tagaks raha õiglase hüvitise saamiseks, st direktiivi eesmärgi täitmise. Selles osas on direktiivi artikkel 5 lg 2 punkt "b" piisavalt täpne, selge ja tingimusteta.</w:t>
      </w:r>
      <w:r w:rsidR="0074692E">
        <w:rPr>
          <w:color w:val="333333"/>
          <w:kern w:val="6"/>
          <w:szCs w:val="20"/>
        </w:rPr>
        <w:t xml:space="preserve"> </w:t>
      </w:r>
      <w:r w:rsidRPr="003E3BF0">
        <w:rPr>
          <w:color w:val="333333"/>
          <w:kern w:val="6"/>
          <w:szCs w:val="20"/>
        </w:rPr>
        <w:t xml:space="preserve">Artikli 5 lg 2 punkti "b" sõnastus ja eesmärk on piisavalt selged, et nendest tuletada autori, esitaja või fonogrammitootja õigus saada hüvitist, kui riik on lubanud teose isiklikuks otstarbeks reprodutseerimise eest hüvitise kehtestada, kuid on oma kohustuse jätnud kohaselt täitmata, kuna hüvitise maksmiseks kehtestatud mehhanism ilmselgelt </w:t>
      </w:r>
      <w:r w:rsidR="008D45C2">
        <w:rPr>
          <w:color w:val="333333"/>
          <w:kern w:val="6"/>
          <w:szCs w:val="20"/>
        </w:rPr>
        <w:t>seda ei taga</w:t>
      </w:r>
      <w:r w:rsidRPr="003E3BF0">
        <w:rPr>
          <w:color w:val="333333"/>
          <w:kern w:val="6"/>
          <w:szCs w:val="20"/>
        </w:rPr>
        <w:t>.</w:t>
      </w:r>
      <w:r w:rsidR="008D45C2">
        <w:rPr>
          <w:rStyle w:val="FootnoteReference"/>
          <w:color w:val="333333"/>
          <w:kern w:val="6"/>
          <w:szCs w:val="20"/>
        </w:rPr>
        <w:footnoteReference w:id="4"/>
      </w:r>
    </w:p>
    <w:p w14:paraId="2408D561" w14:textId="5D0E8E40" w:rsidR="008D45C2" w:rsidRPr="008F360D" w:rsidRDefault="002B652B" w:rsidP="00E03253">
      <w:pPr>
        <w:rPr>
          <w:color w:val="333333"/>
          <w:kern w:val="6"/>
          <w:szCs w:val="20"/>
        </w:rPr>
      </w:pPr>
      <w:r>
        <w:rPr>
          <w:color w:val="333333"/>
          <w:kern w:val="6"/>
          <w:szCs w:val="20"/>
        </w:rPr>
        <w:t>EAÜ leiab, et plaanitavad muudatus</w:t>
      </w:r>
      <w:r w:rsidR="00477D56">
        <w:rPr>
          <w:color w:val="333333"/>
          <w:kern w:val="6"/>
          <w:szCs w:val="20"/>
        </w:rPr>
        <w:t>ed ei taga direktiivi eesmärgi täitmist, kuna kõikide küsimuste</w:t>
      </w:r>
      <w:r w:rsidR="009A5BA8">
        <w:rPr>
          <w:color w:val="333333"/>
          <w:kern w:val="6"/>
          <w:szCs w:val="20"/>
        </w:rPr>
        <w:t xml:space="preserve"> lahendamine</w:t>
      </w:r>
      <w:r w:rsidR="00477D56">
        <w:rPr>
          <w:color w:val="333333"/>
          <w:kern w:val="6"/>
          <w:szCs w:val="20"/>
        </w:rPr>
        <w:t xml:space="preserve"> antakse KEOdele nende omavahelisel kokkuleppel</w:t>
      </w:r>
      <w:r w:rsidR="009A5BA8">
        <w:rPr>
          <w:color w:val="333333"/>
          <w:kern w:val="6"/>
          <w:szCs w:val="20"/>
        </w:rPr>
        <w:t xml:space="preserve">, samas kui eelnõu algataja JDM on näinud muudatuste ühe põhjusena </w:t>
      </w:r>
      <w:r w:rsidR="005303F0">
        <w:rPr>
          <w:color w:val="333333"/>
          <w:kern w:val="6"/>
          <w:szCs w:val="20"/>
        </w:rPr>
        <w:t xml:space="preserve">nende samade </w:t>
      </w:r>
      <w:r w:rsidR="009A5BA8">
        <w:rPr>
          <w:color w:val="333333"/>
          <w:kern w:val="6"/>
          <w:szCs w:val="20"/>
        </w:rPr>
        <w:t xml:space="preserve">KEOde </w:t>
      </w:r>
      <w:r w:rsidR="005303F0">
        <w:rPr>
          <w:color w:val="333333"/>
          <w:kern w:val="6"/>
          <w:szCs w:val="20"/>
        </w:rPr>
        <w:t>lahendamatuid</w:t>
      </w:r>
      <w:r w:rsidR="009A5BA8">
        <w:rPr>
          <w:color w:val="333333"/>
          <w:kern w:val="6"/>
          <w:szCs w:val="20"/>
        </w:rPr>
        <w:t xml:space="preserve"> erimeelsusi. Veel täiendavate küsimuste jätmine </w:t>
      </w:r>
      <w:r w:rsidR="00870140">
        <w:rPr>
          <w:color w:val="333333"/>
          <w:kern w:val="6"/>
          <w:szCs w:val="20"/>
        </w:rPr>
        <w:t>eri arvamustel</w:t>
      </w:r>
      <w:r w:rsidR="009A5BA8">
        <w:rPr>
          <w:color w:val="333333"/>
          <w:kern w:val="6"/>
          <w:szCs w:val="20"/>
        </w:rPr>
        <w:t xml:space="preserve"> olevatele KEOdele</w:t>
      </w:r>
      <w:r w:rsidR="00870140">
        <w:rPr>
          <w:color w:val="333333"/>
          <w:kern w:val="6"/>
          <w:szCs w:val="20"/>
        </w:rPr>
        <w:t xml:space="preserve"> ei kõrvalda praktikas esinenud probleeme ning </w:t>
      </w:r>
      <w:r w:rsidR="005303F0">
        <w:rPr>
          <w:color w:val="333333"/>
          <w:kern w:val="6"/>
          <w:szCs w:val="20"/>
        </w:rPr>
        <w:t>toovad pigem kaasa</w:t>
      </w:r>
      <w:r w:rsidR="00870140">
        <w:rPr>
          <w:color w:val="333333"/>
          <w:kern w:val="6"/>
          <w:szCs w:val="20"/>
        </w:rPr>
        <w:t xml:space="preserve"> erakopeerimise tasu kogumise ja väljamaksmise süsteemi </w:t>
      </w:r>
      <w:r w:rsidR="008D4F49">
        <w:rPr>
          <w:color w:val="333333"/>
          <w:kern w:val="6"/>
          <w:szCs w:val="20"/>
        </w:rPr>
        <w:t>seiskumise.</w:t>
      </w:r>
    </w:p>
    <w:p w14:paraId="2A9D9E7A" w14:textId="77777777" w:rsidR="00744968" w:rsidRDefault="00744968" w:rsidP="00B336FB">
      <w:pPr>
        <w:spacing w:after="0" w:line="240" w:lineRule="auto"/>
        <w:rPr>
          <w:color w:val="333333"/>
          <w:kern w:val="6"/>
          <w:szCs w:val="20"/>
        </w:rPr>
      </w:pPr>
    </w:p>
    <w:p w14:paraId="1C148529" w14:textId="5468B7D4" w:rsidR="00CE1740" w:rsidRPr="006A7F76" w:rsidRDefault="006A7F76" w:rsidP="00CE1740">
      <w:pPr>
        <w:rPr>
          <w:b/>
          <w:bCs/>
        </w:rPr>
      </w:pPr>
      <w:r w:rsidRPr="006A7F76">
        <w:rPr>
          <w:b/>
          <w:bCs/>
        </w:rPr>
        <w:t xml:space="preserve">2. </w:t>
      </w:r>
      <w:r w:rsidR="00B9772B">
        <w:rPr>
          <w:b/>
          <w:bCs/>
        </w:rPr>
        <w:t xml:space="preserve">EAÜ ettepanekud konkreetsete </w:t>
      </w:r>
      <w:r w:rsidRPr="006A7F76">
        <w:rPr>
          <w:b/>
          <w:bCs/>
        </w:rPr>
        <w:t>AutÕS muudatuste ja sõnastus</w:t>
      </w:r>
      <w:r w:rsidR="00B9772B">
        <w:rPr>
          <w:b/>
          <w:bCs/>
        </w:rPr>
        <w:t>t</w:t>
      </w:r>
      <w:r w:rsidRPr="006A7F76">
        <w:rPr>
          <w:b/>
          <w:bCs/>
        </w:rPr>
        <w:t>e osas</w:t>
      </w:r>
    </w:p>
    <w:p w14:paraId="6F348783" w14:textId="12741EC5" w:rsidR="00407553" w:rsidRDefault="00C87CCB" w:rsidP="000C2F6C">
      <w:r>
        <w:t xml:space="preserve">Võimalike vaidluste vältimise eesmärgil </w:t>
      </w:r>
      <w:r w:rsidR="00BE61DA">
        <w:t xml:space="preserve">toetab </w:t>
      </w:r>
      <w:r>
        <w:t xml:space="preserve">EAÜ </w:t>
      </w:r>
      <w:r w:rsidR="00BE61DA">
        <w:t xml:space="preserve">lahendust, </w:t>
      </w:r>
      <w:r>
        <w:t xml:space="preserve">millega </w:t>
      </w:r>
      <w:r w:rsidR="00BE61DA">
        <w:t>määruse tasandil määratakse, kuidas tasu jaotamise protsess toimub</w:t>
      </w:r>
      <w:r w:rsidR="00E70ABA">
        <w:t xml:space="preserve"> ja/või, mis on KEOdele jaotatavate summade proportsioonid</w:t>
      </w:r>
      <w:r w:rsidR="00CE658B">
        <w:t xml:space="preserve">. </w:t>
      </w:r>
      <w:r w:rsidR="002F59B3">
        <w:t xml:space="preserve">Sel moel </w:t>
      </w:r>
      <w:r w:rsidR="00C65DED">
        <w:t>on</w:t>
      </w:r>
      <w:r w:rsidR="002F59B3">
        <w:t xml:space="preserve"> komisjoni ülesanne peamiselt toetuste menetlemine</w:t>
      </w:r>
      <w:r w:rsidR="00AF0D56">
        <w:t xml:space="preserve"> ja tasu kogumise kulude kinnitamine. </w:t>
      </w:r>
    </w:p>
    <w:p w14:paraId="67B220BA" w14:textId="77777777" w:rsidR="00407553" w:rsidRDefault="00407553" w:rsidP="00407553">
      <w:pPr>
        <w:pStyle w:val="ListParagraph"/>
        <w:numPr>
          <w:ilvl w:val="0"/>
          <w:numId w:val="18"/>
        </w:numPr>
      </w:pPr>
      <w:r w:rsidRPr="00A82066">
        <w:rPr>
          <w:u w:val="single"/>
        </w:rPr>
        <w:t>Erakopeerimise tasu jaotamise komisjoni moodustamine</w:t>
      </w:r>
      <w:r>
        <w:t>:</w:t>
      </w:r>
    </w:p>
    <w:p w14:paraId="52EC5748" w14:textId="57F380F2" w:rsidR="00F36C4A" w:rsidRPr="00E606D5" w:rsidRDefault="00F36C4A" w:rsidP="00E606D5">
      <w:pPr>
        <w:pStyle w:val="ListParagraph"/>
        <w:rPr>
          <w:b/>
          <w:bCs/>
        </w:rPr>
      </w:pPr>
      <w:r w:rsidRPr="00E606D5">
        <w:rPr>
          <w:b/>
          <w:bCs/>
        </w:rPr>
        <w:t>ETTEPANEK:</w:t>
      </w:r>
    </w:p>
    <w:p w14:paraId="73CD5F9E" w14:textId="3497EEC0" w:rsidR="00F36C4A" w:rsidRDefault="00F36C4A" w:rsidP="00407553">
      <w:pPr>
        <w:pStyle w:val="ListParagraph"/>
        <w:numPr>
          <w:ilvl w:val="1"/>
          <w:numId w:val="18"/>
        </w:numPr>
      </w:pPr>
      <w:r w:rsidRPr="00407553">
        <w:t>seadusandja peab paika panema, kes jaotuskava koostavasse komisjoni kuuluvad</w:t>
      </w:r>
      <w:r w:rsidR="002323B2">
        <w:t xml:space="preserve"> ja üheselt mõistetavalt sisustama AutÕS § 27 lõikes 9 sõna „proportsionaalselt“</w:t>
      </w:r>
      <w:r w:rsidR="0038676D">
        <w:t>;</w:t>
      </w:r>
    </w:p>
    <w:p w14:paraId="4CB03371" w14:textId="7681CF17" w:rsidR="00407553" w:rsidRDefault="00407553" w:rsidP="00407553">
      <w:pPr>
        <w:pStyle w:val="ListParagraph"/>
        <w:numPr>
          <w:ilvl w:val="1"/>
          <w:numId w:val="18"/>
        </w:numPr>
      </w:pPr>
      <w:r w:rsidRPr="00407553">
        <w:t>lihthäälteenamusega otsustusmehhanismi loomine</w:t>
      </w:r>
      <w:r w:rsidR="00F36C4A">
        <w:t xml:space="preserve"> tagamaks komisjoni</w:t>
      </w:r>
      <w:r w:rsidR="009F376C">
        <w:t xml:space="preserve"> otsustusvõimelisust</w:t>
      </w:r>
      <w:r w:rsidR="00CB1FBD">
        <w:t>.</w:t>
      </w:r>
    </w:p>
    <w:p w14:paraId="4E02A2FF" w14:textId="77777777" w:rsidR="00CB1FBD" w:rsidRDefault="00CB1FBD" w:rsidP="00E606D5">
      <w:pPr>
        <w:pStyle w:val="ListParagraph"/>
        <w:ind w:left="1080"/>
      </w:pPr>
    </w:p>
    <w:p w14:paraId="62FACBA5" w14:textId="77777777" w:rsidR="00407553" w:rsidRPr="00A82066" w:rsidRDefault="00407553" w:rsidP="00407553">
      <w:pPr>
        <w:pStyle w:val="ListParagraph"/>
        <w:numPr>
          <w:ilvl w:val="0"/>
          <w:numId w:val="18"/>
        </w:numPr>
        <w:rPr>
          <w:u w:val="single"/>
        </w:rPr>
      </w:pPr>
      <w:r w:rsidRPr="00A82066">
        <w:rPr>
          <w:u w:val="single"/>
        </w:rPr>
        <w:t>Jaotuskava kinnitamine:</w:t>
      </w:r>
    </w:p>
    <w:p w14:paraId="182AEDD7" w14:textId="1911A6DD" w:rsidR="009F376C" w:rsidRDefault="009F376C" w:rsidP="00E606D5">
      <w:pPr>
        <w:pStyle w:val="ListParagraph"/>
        <w:ind w:left="0" w:firstLine="720"/>
      </w:pPr>
      <w:r w:rsidRPr="006022CB">
        <w:rPr>
          <w:b/>
          <w:bCs/>
        </w:rPr>
        <w:t>E</w:t>
      </w:r>
      <w:r w:rsidR="005C2FDF">
        <w:rPr>
          <w:b/>
          <w:bCs/>
        </w:rPr>
        <w:t>TTEPANEK</w:t>
      </w:r>
      <w:r>
        <w:t xml:space="preserve">: </w:t>
      </w:r>
    </w:p>
    <w:p w14:paraId="41F31D02" w14:textId="77777777" w:rsidR="009F376C" w:rsidRDefault="009F376C" w:rsidP="00E606D5">
      <w:pPr>
        <w:pStyle w:val="ListParagraph"/>
        <w:numPr>
          <w:ilvl w:val="0"/>
          <w:numId w:val="19"/>
        </w:numPr>
        <w:spacing w:after="0"/>
      </w:pPr>
      <w:r>
        <w:t>täiendada §-i</w:t>
      </w:r>
      <w:r w:rsidRPr="00CF1EAE">
        <w:t xml:space="preserve"> 27 lõi</w:t>
      </w:r>
      <w:r>
        <w:t xml:space="preserve">kega 9¹, kus on toodud </w:t>
      </w:r>
      <w:r w:rsidRPr="001E440D">
        <w:t xml:space="preserve">kriteeriumid, mida tuleb </w:t>
      </w:r>
      <w:r>
        <w:t xml:space="preserve">jaotuskava </w:t>
      </w:r>
      <w:r w:rsidRPr="001E440D">
        <w:t>k</w:t>
      </w:r>
      <w:r>
        <w:t xml:space="preserve">oostamisel </w:t>
      </w:r>
      <w:r w:rsidRPr="001E440D">
        <w:t>arvestada</w:t>
      </w:r>
      <w:r>
        <w:t>;</w:t>
      </w:r>
    </w:p>
    <w:p w14:paraId="26ACAFA4" w14:textId="59D540A5" w:rsidR="009F376C" w:rsidRDefault="009F376C" w:rsidP="00E606D5">
      <w:pPr>
        <w:pStyle w:val="Heading3"/>
        <w:numPr>
          <w:ilvl w:val="0"/>
          <w:numId w:val="19"/>
        </w:numPr>
        <w:shd w:val="clear" w:color="auto" w:fill="FFFFFF"/>
        <w:spacing w:after="0"/>
        <w:jc w:val="both"/>
        <w:rPr>
          <w:rFonts w:cs="Arial"/>
          <w:color w:val="202020"/>
          <w:szCs w:val="20"/>
          <w:shd w:val="clear" w:color="auto" w:fill="FFFFFF"/>
        </w:rPr>
      </w:pPr>
      <w:r w:rsidRPr="004346B2">
        <w:rPr>
          <w:szCs w:val="20"/>
        </w:rPr>
        <w:t xml:space="preserve">mitte täiendada §-i 27 lõigetega </w:t>
      </w:r>
      <w:r w:rsidRPr="006022CB">
        <w:rPr>
          <w:szCs w:val="20"/>
        </w:rPr>
        <w:t>9²–9</w:t>
      </w:r>
      <w:r w:rsidRPr="006022CB">
        <w:rPr>
          <w:rFonts w:eastAsia="Times New Roman" w:cs="Arial"/>
          <w:color w:val="000000"/>
          <w:szCs w:val="20"/>
          <w:bdr w:val="none" w:sz="0" w:space="0" w:color="auto" w:frame="1"/>
          <w:vertAlign w:val="superscript"/>
          <w:lang w:eastAsia="et-EE"/>
        </w:rPr>
        <w:t>4</w:t>
      </w:r>
      <w:r>
        <w:rPr>
          <w:rFonts w:ascii="Arial" w:eastAsia="Times New Roman" w:hAnsi="Arial" w:cs="Arial"/>
          <w:color w:val="000000"/>
          <w:sz w:val="21"/>
          <w:szCs w:val="21"/>
          <w:bdr w:val="none" w:sz="0" w:space="0" w:color="auto" w:frame="1"/>
          <w:vertAlign w:val="superscript"/>
          <w:lang w:eastAsia="et-EE"/>
        </w:rPr>
        <w:t xml:space="preserve"> </w:t>
      </w:r>
      <w:r>
        <w:t xml:space="preserve">. Nimetatud sätetes sisalduvad põhimõtted lisada Vabariigi </w:t>
      </w:r>
      <w:r w:rsidRPr="001E440D">
        <w:rPr>
          <w:szCs w:val="20"/>
        </w:rPr>
        <w:t xml:space="preserve">Valitsuse </w:t>
      </w:r>
      <w:r w:rsidRPr="006022CB">
        <w:rPr>
          <w:rFonts w:cs="Arial"/>
          <w:color w:val="202020"/>
          <w:szCs w:val="20"/>
          <w:shd w:val="clear" w:color="auto" w:fill="FFFFFF"/>
        </w:rPr>
        <w:t>17.01.2006 määrusesse nr 14.</w:t>
      </w:r>
      <w:r>
        <w:rPr>
          <w:rFonts w:cs="Arial"/>
          <w:color w:val="202020"/>
          <w:szCs w:val="20"/>
          <w:shd w:val="clear" w:color="auto" w:fill="FFFFFF"/>
        </w:rPr>
        <w:t xml:space="preserve"> Seega tuleks määrust täiendada sätetega, mis näevad ette, et juhul, kui ko</w:t>
      </w:r>
      <w:r w:rsidRPr="00E44A92">
        <w:rPr>
          <w:rFonts w:cs="Arial"/>
          <w:color w:val="202020"/>
          <w:szCs w:val="20"/>
          <w:shd w:val="clear" w:color="auto" w:fill="FFFFFF"/>
        </w:rPr>
        <w:t xml:space="preserve">llektiivse esindamise organisatsioonid, kelle liikmetel on õigus </w:t>
      </w:r>
      <w:r>
        <w:rPr>
          <w:rFonts w:cs="Arial"/>
          <w:color w:val="202020"/>
          <w:szCs w:val="20"/>
          <w:shd w:val="clear" w:color="auto" w:fill="FFFFFF"/>
        </w:rPr>
        <w:t>§-</w:t>
      </w:r>
      <w:r w:rsidRPr="00E44A92">
        <w:rPr>
          <w:rFonts w:cs="Arial"/>
          <w:color w:val="202020"/>
          <w:szCs w:val="20"/>
          <w:shd w:val="clear" w:color="auto" w:fill="FFFFFF"/>
        </w:rPr>
        <w:t>s 26 nimetatud tasule</w:t>
      </w:r>
      <w:r>
        <w:rPr>
          <w:rFonts w:cs="Arial"/>
          <w:color w:val="202020"/>
          <w:szCs w:val="20"/>
          <w:shd w:val="clear" w:color="auto" w:fill="FFFFFF"/>
        </w:rPr>
        <w:t>,</w:t>
      </w:r>
      <w:r w:rsidRPr="00E44A92">
        <w:t xml:space="preserve"> </w:t>
      </w:r>
      <w:r w:rsidR="00E03253" w:rsidRPr="00E03253">
        <w:t>ei saavuta kuue kuu jooksul eelarveaasta lõpust arvates jaotuskavas teistsugust kokkulepet</w:t>
      </w:r>
      <w:r>
        <w:rPr>
          <w:rFonts w:cs="Arial"/>
          <w:color w:val="202020"/>
          <w:szCs w:val="20"/>
          <w:shd w:val="clear" w:color="auto" w:fill="FFFFFF"/>
        </w:rPr>
        <w:t xml:space="preserve">, jaotatakse tasu kollektiivse esindamise organisatsioonide vahel </w:t>
      </w:r>
      <w:r w:rsidR="002323B2">
        <w:rPr>
          <w:rFonts w:cs="Arial"/>
          <w:color w:val="202020"/>
          <w:szCs w:val="20"/>
          <w:shd w:val="clear" w:color="auto" w:fill="FFFFFF"/>
        </w:rPr>
        <w:t>vastavalt allpool toodud jaotusskeemi ettepanekule.</w:t>
      </w:r>
      <w:r w:rsidR="00F26A82">
        <w:rPr>
          <w:rFonts w:cs="Arial"/>
          <w:color w:val="202020"/>
          <w:szCs w:val="20"/>
          <w:shd w:val="clear" w:color="auto" w:fill="FFFFFF"/>
        </w:rPr>
        <w:t xml:space="preserve"> Vaidlusi aitaks veelgi enam vältida lahendus, millega määruse tasemel pannakse paika iga KEO proportsioon jaotuskavast.</w:t>
      </w:r>
    </w:p>
    <w:p w14:paraId="1DD0BCDB" w14:textId="049FFF48" w:rsidR="00E2765D" w:rsidRPr="007161BC" w:rsidRDefault="009F376C" w:rsidP="00E606D5">
      <w:pPr>
        <w:pStyle w:val="ListParagraph"/>
        <w:numPr>
          <w:ilvl w:val="0"/>
          <w:numId w:val="19"/>
        </w:numPr>
        <w:rPr>
          <w:szCs w:val="20"/>
        </w:rPr>
      </w:pPr>
      <w:r w:rsidRPr="004346B2">
        <w:rPr>
          <w:szCs w:val="20"/>
        </w:rPr>
        <w:t xml:space="preserve">§ 27 lõiget </w:t>
      </w:r>
      <w:r w:rsidRPr="006022CB">
        <w:rPr>
          <w:rFonts w:cs="Arial"/>
          <w:color w:val="202020"/>
          <w:szCs w:val="20"/>
          <w:shd w:val="clear" w:color="auto" w:fill="FFFFFF"/>
        </w:rPr>
        <w:t>7</w:t>
      </w:r>
      <w:r w:rsidRPr="006022CB">
        <w:rPr>
          <w:rFonts w:cs="Arial"/>
          <w:color w:val="202020"/>
          <w:szCs w:val="20"/>
          <w:bdr w:val="none" w:sz="0" w:space="0" w:color="auto" w:frame="1"/>
          <w:shd w:val="clear" w:color="auto" w:fill="FFFFFF"/>
          <w:vertAlign w:val="superscript"/>
        </w:rPr>
        <w:t>2</w:t>
      </w:r>
      <w:r w:rsidRPr="006022CB">
        <w:rPr>
          <w:rFonts w:cs="Arial"/>
          <w:color w:val="202020"/>
          <w:szCs w:val="20"/>
          <w:shd w:val="clear" w:color="auto" w:fill="FFFFFF"/>
        </w:rPr>
        <w:t xml:space="preserve"> tuleks täiendada sõnadega, millega Vabariigi Valitsus peab vähemalt kord nelja aasta tagant hindama mitte ainult salvestusseadmete ja -kandjate kasutamist </w:t>
      </w:r>
      <w:r w:rsidRPr="006022CB">
        <w:rPr>
          <w:rFonts w:cs="Arial"/>
          <w:color w:val="202020"/>
          <w:szCs w:val="20"/>
          <w:shd w:val="clear" w:color="auto" w:fill="FFFFFF"/>
        </w:rPr>
        <w:lastRenderedPageBreak/>
        <w:t>audiovisuaalsete teoste või teoste helisalvestiste reprodutseerimiseks ning isiklikeks vajadusteks koopiate tegemise mahu muutust</w:t>
      </w:r>
      <w:r w:rsidR="00B15003">
        <w:rPr>
          <w:rFonts w:cs="Arial"/>
          <w:color w:val="202020"/>
          <w:szCs w:val="20"/>
          <w:shd w:val="clear" w:color="auto" w:fill="FFFFFF"/>
        </w:rPr>
        <w:t>, v</w:t>
      </w:r>
      <w:r w:rsidRPr="006022CB">
        <w:rPr>
          <w:rFonts w:cs="Arial"/>
          <w:color w:val="202020"/>
          <w:szCs w:val="20"/>
          <w:shd w:val="clear" w:color="auto" w:fill="FFFFFF"/>
        </w:rPr>
        <w:t xml:space="preserve">aid hindama ka seda, kas määruses sätestatud jaotuskava on tasakaalus ja arvestab §-i 27 lõikes 9¹ toodud kriteeriumitega. </w:t>
      </w:r>
    </w:p>
    <w:p w14:paraId="58AAC818" w14:textId="356DE5C9" w:rsidR="005C2FDF" w:rsidRDefault="005C2FDF" w:rsidP="00E606D5">
      <w:pPr>
        <w:ind w:left="720"/>
      </w:pPr>
      <w:r>
        <w:t>Alljärgnevalt on toodud ettepanek, kuidas KEOdele jaotatavate summade proportsioone määrata selliselt, et tasakaalustada autorite ja kaasnevate õiguste esindajate huve, muusika ja audiovisuaalsektori esindajate huve ning järgida ka seni välja kujunenud jaotuste proportsioone.</w:t>
      </w:r>
    </w:p>
    <w:p w14:paraId="4D08CEA5" w14:textId="4CEC6D1F" w:rsidR="005C2FDF" w:rsidRDefault="005C2FDF" w:rsidP="00E606D5">
      <w:pPr>
        <w:pStyle w:val="ListParagraph"/>
        <w:numPr>
          <w:ilvl w:val="0"/>
          <w:numId w:val="20"/>
        </w:numPr>
      </w:pPr>
      <w:r>
        <w:t>Pärast tasu kogumise kulude ja toetustele eraldatud summade mahaarvamist jaotamisele minev summa jaguneb pooleks - 50% autoriõiguste omajaid esindavate KEOde vahel ja 50% kaasnevaid õigusi omavate KEOde vahel. See tagab autorite ja kaasnevate õiguste omajate võrdse kohtlemise nii audio kui ka audiovisuaalses sektoris.</w:t>
      </w:r>
      <w:r w:rsidR="00F26A82">
        <w:t xml:space="preserve"> Viimase jaotuskava näitel jaguneks 1 343 898 </w:t>
      </w:r>
      <w:r w:rsidR="00F26A82" w:rsidRPr="003E7AFA">
        <w:t>€</w:t>
      </w:r>
      <w:r w:rsidR="00F26A82">
        <w:t xml:space="preserve"> pooleks selliselt, et kumbki osapool saaks </w:t>
      </w:r>
      <w:r w:rsidR="0053741E">
        <w:t>671 949 eurot.</w:t>
      </w:r>
    </w:p>
    <w:p w14:paraId="65EC7DA2" w14:textId="17F2FABE" w:rsidR="005C2FDF" w:rsidRDefault="005C2FDF" w:rsidP="00E606D5">
      <w:pPr>
        <w:pStyle w:val="ListParagraph"/>
        <w:numPr>
          <w:ilvl w:val="0"/>
          <w:numId w:val="20"/>
        </w:numPr>
      </w:pPr>
      <w:r>
        <w:t xml:space="preserve">Mõlema alajaotuse (autorite ja kaasnevate õiguste) sees jaguneb tasu sama </w:t>
      </w:r>
      <w:r w:rsidRPr="00D45978">
        <w:t>proportsiooni alusel nagu viimases jaotuskavas</w:t>
      </w:r>
      <w:r>
        <w:t xml:space="preserve"> nende gruppide siseselt</w:t>
      </w:r>
      <w:r w:rsidRPr="00D45978">
        <w:t xml:space="preserve">. Näiteks oli EAÜ ja EAALi osa kokku </w:t>
      </w:r>
      <w:r w:rsidRPr="00B36319">
        <w:t>562018,5</w:t>
      </w:r>
      <w:r w:rsidRPr="00B36319" w:rsidDel="00B36319">
        <w:t xml:space="preserve"> </w:t>
      </w:r>
      <w:r w:rsidR="003E7AFA" w:rsidRPr="003E7AFA">
        <w:t>€</w:t>
      </w:r>
      <w:r w:rsidRPr="00D45978">
        <w:t xml:space="preserve">, millest EAÜle eraldati </w:t>
      </w:r>
      <w:r w:rsidRPr="001563FC">
        <w:t>352779,01</w:t>
      </w:r>
      <w:r w:rsidRPr="001563FC" w:rsidDel="001563FC">
        <w:t xml:space="preserve"> </w:t>
      </w:r>
      <w:r>
        <w:t>€</w:t>
      </w:r>
      <w:r w:rsidRPr="00D45978" w:rsidDel="00C17778">
        <w:t xml:space="preserve"> </w:t>
      </w:r>
      <w:r w:rsidRPr="00D45978">
        <w:t xml:space="preserve">ja EAALile </w:t>
      </w:r>
      <w:r w:rsidRPr="001563FC">
        <w:t>209239,49</w:t>
      </w:r>
      <w:r w:rsidRPr="001563FC" w:rsidDel="001563FC">
        <w:t xml:space="preserve"> </w:t>
      </w:r>
      <w:r>
        <w:t>€</w:t>
      </w:r>
      <w:r w:rsidRPr="00D45978">
        <w:t>. Seega EAÜ osakaal autorite osast oli 6</w:t>
      </w:r>
      <w:r>
        <w:t>3</w:t>
      </w:r>
      <w:r w:rsidRPr="00D45978">
        <w:t>% (</w:t>
      </w:r>
      <w:r w:rsidRPr="001563FC">
        <w:t>352779,01</w:t>
      </w:r>
      <w:r w:rsidRPr="00D45978">
        <w:t>/</w:t>
      </w:r>
      <w:r w:rsidRPr="00B36319">
        <w:t>562018,5</w:t>
      </w:r>
      <w:r w:rsidRPr="00B36319" w:rsidDel="00B36319">
        <w:t xml:space="preserve"> </w:t>
      </w:r>
      <w:r w:rsidRPr="00D45978">
        <w:t xml:space="preserve">= </w:t>
      </w:r>
      <w:r>
        <w:t>63</w:t>
      </w:r>
      <w:r w:rsidRPr="00D45978">
        <w:t>%) ja EAALi oma 3</w:t>
      </w:r>
      <w:r>
        <w:t>7</w:t>
      </w:r>
      <w:r w:rsidRPr="00D45978">
        <w:t>% (</w:t>
      </w:r>
      <w:r w:rsidRPr="001563FC">
        <w:t>209239,49</w:t>
      </w:r>
      <w:r w:rsidRPr="001563FC" w:rsidDel="001563FC">
        <w:t xml:space="preserve"> </w:t>
      </w:r>
      <w:r>
        <w:t>€</w:t>
      </w:r>
      <w:r w:rsidRPr="00D45978">
        <w:t>/</w:t>
      </w:r>
      <w:r w:rsidRPr="00B36319">
        <w:t>562018,5</w:t>
      </w:r>
      <w:r w:rsidRPr="00B36319" w:rsidDel="00B36319">
        <w:t xml:space="preserve"> </w:t>
      </w:r>
      <w:r w:rsidRPr="00D45978">
        <w:t xml:space="preserve">=38%). </w:t>
      </w:r>
      <w:r>
        <w:t xml:space="preserve"> </w:t>
      </w:r>
    </w:p>
    <w:p w14:paraId="3C9CAD0F" w14:textId="6AB970F6" w:rsidR="005C2FDF" w:rsidRPr="006022CB" w:rsidRDefault="005C2FDF" w:rsidP="00E606D5">
      <w:pPr>
        <w:pStyle w:val="ListParagraph"/>
        <w:numPr>
          <w:ilvl w:val="0"/>
          <w:numId w:val="20"/>
        </w:numPr>
      </w:pPr>
      <w:r w:rsidRPr="00D45978">
        <w:t xml:space="preserve">Nende </w:t>
      </w:r>
      <w:r w:rsidRPr="00AB3688">
        <w:rPr>
          <w:szCs w:val="20"/>
        </w:rPr>
        <w:t xml:space="preserve">proportsioonide alusel saab välja arvutada EAÜle ja EAALile eraldatava tasu osakaalu jaotuskavas (viimase jaotuskava näitel: EAÜ = </w:t>
      </w:r>
      <w:r w:rsidR="0053741E">
        <w:rPr>
          <w:szCs w:val="20"/>
        </w:rPr>
        <w:t>1 343 898</w:t>
      </w:r>
      <w:r w:rsidRPr="00AB3688">
        <w:rPr>
          <w:szCs w:val="20"/>
        </w:rPr>
        <w:t xml:space="preserve"> </w:t>
      </w:r>
      <w:r w:rsidRPr="00680AFE">
        <w:rPr>
          <w:rFonts w:cs="Calibri"/>
          <w:color w:val="000000"/>
          <w:szCs w:val="20"/>
        </w:rPr>
        <w:t>€</w:t>
      </w:r>
      <w:r w:rsidR="0053741E">
        <w:rPr>
          <w:rFonts w:cs="Calibri"/>
          <w:color w:val="000000"/>
          <w:szCs w:val="20"/>
        </w:rPr>
        <w:t xml:space="preserve">* </w:t>
      </w:r>
      <w:r w:rsidR="00224A1E">
        <w:rPr>
          <w:rFonts w:cs="Calibri"/>
          <w:color w:val="000000"/>
          <w:szCs w:val="20"/>
        </w:rPr>
        <w:t>50%</w:t>
      </w:r>
      <w:r>
        <w:rPr>
          <w:rFonts w:cs="Calibri"/>
          <w:color w:val="000000"/>
          <w:szCs w:val="20"/>
        </w:rPr>
        <w:t xml:space="preserve"> </w:t>
      </w:r>
      <w:r w:rsidRPr="00AB3688">
        <w:rPr>
          <w:szCs w:val="20"/>
        </w:rPr>
        <w:t xml:space="preserve">* </w:t>
      </w:r>
      <w:r w:rsidR="00224A1E">
        <w:rPr>
          <w:szCs w:val="20"/>
        </w:rPr>
        <w:t>62,77%</w:t>
      </w:r>
      <w:r w:rsidRPr="00AB3688">
        <w:rPr>
          <w:szCs w:val="20"/>
        </w:rPr>
        <w:t xml:space="preserve"> = </w:t>
      </w:r>
      <w:r w:rsidR="00224A1E">
        <w:rPr>
          <w:szCs w:val="20"/>
        </w:rPr>
        <w:t xml:space="preserve">421782,38 </w:t>
      </w:r>
      <w:r w:rsidRPr="00AB3688">
        <w:rPr>
          <w:szCs w:val="20"/>
        </w:rPr>
        <w:t xml:space="preserve">eurot ja EAAL = </w:t>
      </w:r>
      <w:r w:rsidR="0053741E">
        <w:rPr>
          <w:szCs w:val="20"/>
        </w:rPr>
        <w:t>1 343 898</w:t>
      </w:r>
      <w:r w:rsidR="0053741E" w:rsidRPr="00AB3688">
        <w:rPr>
          <w:szCs w:val="20"/>
        </w:rPr>
        <w:t xml:space="preserve"> </w:t>
      </w:r>
      <w:r w:rsidR="0053741E" w:rsidRPr="00680AFE">
        <w:rPr>
          <w:rFonts w:cs="Calibri"/>
          <w:color w:val="000000"/>
          <w:szCs w:val="20"/>
        </w:rPr>
        <w:t>€</w:t>
      </w:r>
      <w:r w:rsidR="0053741E">
        <w:rPr>
          <w:rFonts w:cs="Calibri"/>
          <w:color w:val="000000"/>
          <w:szCs w:val="20"/>
        </w:rPr>
        <w:t xml:space="preserve">* </w:t>
      </w:r>
      <w:r w:rsidR="00224A1E">
        <w:rPr>
          <w:rFonts w:cs="Calibri"/>
          <w:color w:val="000000"/>
          <w:szCs w:val="20"/>
        </w:rPr>
        <w:t>50%</w:t>
      </w:r>
      <w:r w:rsidR="0053741E">
        <w:rPr>
          <w:rFonts w:cs="Calibri"/>
          <w:color w:val="000000"/>
          <w:szCs w:val="20"/>
        </w:rPr>
        <w:t xml:space="preserve"> </w:t>
      </w:r>
      <w:r w:rsidRPr="006022CB">
        <w:rPr>
          <w:rFonts w:cs="Calibri"/>
          <w:color w:val="000000"/>
          <w:szCs w:val="20"/>
        </w:rPr>
        <w:t xml:space="preserve">* </w:t>
      </w:r>
      <w:r w:rsidR="00224A1E">
        <w:rPr>
          <w:rFonts w:cs="Calibri"/>
          <w:color w:val="000000"/>
          <w:szCs w:val="20"/>
        </w:rPr>
        <w:t>27,23%</w:t>
      </w:r>
      <w:r w:rsidRPr="006022CB">
        <w:rPr>
          <w:rFonts w:cs="Calibri"/>
          <w:color w:val="000000"/>
          <w:szCs w:val="20"/>
        </w:rPr>
        <w:t xml:space="preserve"> = 25</w:t>
      </w:r>
      <w:r w:rsidR="0053741E">
        <w:rPr>
          <w:rFonts w:cs="Calibri"/>
          <w:color w:val="000000"/>
          <w:szCs w:val="20"/>
        </w:rPr>
        <w:t>0</w:t>
      </w:r>
      <w:r w:rsidRPr="006022CB">
        <w:rPr>
          <w:rFonts w:cs="Calibri"/>
          <w:color w:val="000000"/>
          <w:szCs w:val="20"/>
        </w:rPr>
        <w:t xml:space="preserve"> </w:t>
      </w:r>
      <w:r w:rsidR="0053741E">
        <w:rPr>
          <w:rFonts w:cs="Calibri"/>
          <w:color w:val="000000"/>
          <w:szCs w:val="20"/>
        </w:rPr>
        <w:t>166</w:t>
      </w:r>
      <w:r w:rsidRPr="006022CB">
        <w:rPr>
          <w:rFonts w:cs="Calibri"/>
          <w:color w:val="000000"/>
          <w:szCs w:val="20"/>
        </w:rPr>
        <w:t xml:space="preserve">,62 €). </w:t>
      </w:r>
    </w:p>
    <w:p w14:paraId="61A7DFEE" w14:textId="5C41E00C" w:rsidR="005C2FDF" w:rsidRPr="00224A1E" w:rsidRDefault="005C2FDF" w:rsidP="007161BC">
      <w:pPr>
        <w:pStyle w:val="ListParagraph"/>
        <w:numPr>
          <w:ilvl w:val="0"/>
          <w:numId w:val="20"/>
        </w:numPr>
      </w:pPr>
      <w:r w:rsidRPr="00AB3688">
        <w:rPr>
          <w:rFonts w:cs="Calibri"/>
          <w:color w:val="000000"/>
          <w:szCs w:val="20"/>
        </w:rPr>
        <w:t>Sama arvutusloogikaga saab välja arvutada kaasnevaid õigusi esindavate KEOde osakaalud</w:t>
      </w:r>
      <w:r>
        <w:rPr>
          <w:rFonts w:cs="Calibri"/>
          <w:color w:val="000000"/>
          <w:szCs w:val="20"/>
        </w:rPr>
        <w:t xml:space="preserve"> nagu on esitatud allolevas tabelis</w:t>
      </w:r>
      <w:r w:rsidRPr="00AB3688">
        <w:rPr>
          <w:rFonts w:cs="Calibri"/>
          <w:color w:val="000000"/>
          <w:szCs w:val="20"/>
        </w:rPr>
        <w:t>.</w:t>
      </w:r>
      <w:r>
        <w:rPr>
          <w:rFonts w:cs="Calibri"/>
          <w:color w:val="000000"/>
          <w:szCs w:val="20"/>
        </w:rPr>
        <w:t xml:space="preserve"> Kaasnevate õiguste omajaid esindavate KEOde osakaal viimases jaotuskavas oli </w:t>
      </w:r>
      <w:r w:rsidRPr="0056740D">
        <w:rPr>
          <w:rFonts w:cs="Calibri"/>
          <w:color w:val="000000"/>
          <w:szCs w:val="20"/>
        </w:rPr>
        <w:t>781880,34</w:t>
      </w:r>
      <w:r>
        <w:rPr>
          <w:rFonts w:cs="Calibri"/>
          <w:color w:val="000000"/>
          <w:szCs w:val="20"/>
        </w:rPr>
        <w:t xml:space="preserve"> </w:t>
      </w:r>
      <w:r w:rsidRPr="00680AFE">
        <w:rPr>
          <w:rFonts w:cs="Calibri"/>
          <w:color w:val="000000"/>
          <w:szCs w:val="20"/>
        </w:rPr>
        <w:t>€</w:t>
      </w:r>
      <w:r w:rsidR="0053741E">
        <w:rPr>
          <w:rFonts w:cs="Calibri"/>
          <w:color w:val="000000"/>
          <w:szCs w:val="20"/>
        </w:rPr>
        <w:t xml:space="preserve"> (58,18% tervikust)</w:t>
      </w:r>
      <w:r>
        <w:rPr>
          <w:rFonts w:cs="Calibri"/>
          <w:color w:val="000000"/>
          <w:szCs w:val="20"/>
        </w:rPr>
        <w:t xml:space="preserve">, millest EELi osakaal oli </w:t>
      </w:r>
      <w:r w:rsidRPr="00F12686">
        <w:rPr>
          <w:rFonts w:cs="Calibri"/>
          <w:color w:val="000000"/>
          <w:szCs w:val="20"/>
        </w:rPr>
        <w:t>280806,37</w:t>
      </w:r>
      <w:r>
        <w:rPr>
          <w:rFonts w:cs="Calibri"/>
          <w:color w:val="000000"/>
          <w:szCs w:val="20"/>
        </w:rPr>
        <w:t xml:space="preserve"> </w:t>
      </w:r>
      <w:r w:rsidRPr="00680AFE">
        <w:rPr>
          <w:rFonts w:cs="Calibri"/>
          <w:color w:val="000000"/>
          <w:szCs w:val="20"/>
        </w:rPr>
        <w:t>€</w:t>
      </w:r>
      <w:r w:rsidR="0053741E">
        <w:rPr>
          <w:rFonts w:cs="Calibri"/>
          <w:color w:val="000000"/>
          <w:szCs w:val="20"/>
        </w:rPr>
        <w:t xml:space="preserve"> (20,89% tervikust)</w:t>
      </w:r>
      <w:r>
        <w:rPr>
          <w:rFonts w:cs="Calibri"/>
          <w:color w:val="000000"/>
          <w:szCs w:val="20"/>
        </w:rPr>
        <w:t xml:space="preserve">, ENLi oma </w:t>
      </w:r>
      <w:r w:rsidRPr="00BD2E1F">
        <w:rPr>
          <w:rFonts w:cs="Calibri"/>
          <w:color w:val="000000"/>
          <w:szCs w:val="20"/>
        </w:rPr>
        <w:t>112149,65</w:t>
      </w:r>
      <w:r>
        <w:rPr>
          <w:rFonts w:cs="Calibri"/>
          <w:color w:val="000000"/>
          <w:szCs w:val="20"/>
        </w:rPr>
        <w:t xml:space="preserve"> </w:t>
      </w:r>
      <w:r w:rsidRPr="00680AFE">
        <w:rPr>
          <w:rFonts w:cs="Calibri"/>
          <w:color w:val="000000"/>
          <w:szCs w:val="20"/>
        </w:rPr>
        <w:t>€</w:t>
      </w:r>
      <w:r w:rsidR="0053741E">
        <w:rPr>
          <w:rFonts w:cs="Calibri"/>
          <w:color w:val="000000"/>
          <w:szCs w:val="20"/>
        </w:rPr>
        <w:t xml:space="preserve"> (8,35% tervikust)</w:t>
      </w:r>
      <w:r>
        <w:rPr>
          <w:rFonts w:cs="Calibri"/>
          <w:color w:val="000000"/>
          <w:szCs w:val="20"/>
        </w:rPr>
        <w:t xml:space="preserve">, EFÜ oma </w:t>
      </w:r>
      <w:r w:rsidRPr="00BD2E1F">
        <w:rPr>
          <w:rFonts w:cs="Calibri"/>
          <w:color w:val="000000"/>
          <w:szCs w:val="20"/>
        </w:rPr>
        <w:t>310361,61</w:t>
      </w:r>
      <w:r>
        <w:rPr>
          <w:rFonts w:cs="Calibri"/>
          <w:color w:val="000000"/>
          <w:szCs w:val="20"/>
        </w:rPr>
        <w:t xml:space="preserve"> </w:t>
      </w:r>
      <w:r w:rsidRPr="00680AFE">
        <w:rPr>
          <w:rFonts w:cs="Calibri"/>
          <w:color w:val="000000"/>
          <w:szCs w:val="20"/>
        </w:rPr>
        <w:t>€</w:t>
      </w:r>
      <w:r>
        <w:rPr>
          <w:rFonts w:cs="Calibri"/>
          <w:color w:val="000000"/>
          <w:szCs w:val="20"/>
        </w:rPr>
        <w:t xml:space="preserve"> </w:t>
      </w:r>
      <w:r w:rsidR="0053741E">
        <w:rPr>
          <w:rFonts w:cs="Calibri"/>
          <w:color w:val="000000"/>
          <w:szCs w:val="20"/>
        </w:rPr>
        <w:t xml:space="preserve">(23,09% tervikust) </w:t>
      </w:r>
      <w:r>
        <w:rPr>
          <w:rFonts w:cs="Calibri"/>
          <w:color w:val="000000"/>
          <w:szCs w:val="20"/>
        </w:rPr>
        <w:t xml:space="preserve">ja FETÜ oma </w:t>
      </w:r>
      <w:r w:rsidRPr="00BD2E1F">
        <w:rPr>
          <w:rFonts w:cs="Calibri"/>
          <w:color w:val="000000"/>
          <w:szCs w:val="20"/>
        </w:rPr>
        <w:t>78562,71</w:t>
      </w:r>
      <w:r>
        <w:rPr>
          <w:rFonts w:cs="Calibri"/>
          <w:color w:val="000000"/>
          <w:szCs w:val="20"/>
        </w:rPr>
        <w:t xml:space="preserve"> </w:t>
      </w:r>
      <w:r w:rsidRPr="00680AFE">
        <w:rPr>
          <w:rFonts w:cs="Calibri"/>
          <w:color w:val="000000"/>
          <w:szCs w:val="20"/>
        </w:rPr>
        <w:t>€</w:t>
      </w:r>
      <w:r w:rsidR="0053741E">
        <w:rPr>
          <w:rFonts w:cs="Calibri"/>
          <w:color w:val="000000"/>
          <w:szCs w:val="20"/>
        </w:rPr>
        <w:t xml:space="preserve"> (5,85% tervikust)</w:t>
      </w:r>
      <w:r>
        <w:rPr>
          <w:rFonts w:cs="Calibri"/>
          <w:color w:val="000000"/>
          <w:szCs w:val="20"/>
        </w:rPr>
        <w:t>.</w:t>
      </w:r>
      <w:r w:rsidRPr="00BD2E1F">
        <w:rPr>
          <w:rFonts w:cs="Calibri"/>
          <w:color w:val="000000"/>
          <w:szCs w:val="20"/>
        </w:rPr>
        <w:t xml:space="preserve"> </w:t>
      </w:r>
    </w:p>
    <w:p w14:paraId="4E8C1B7D" w14:textId="77777777" w:rsidR="00224A1E" w:rsidRPr="00E606D5" w:rsidRDefault="00224A1E" w:rsidP="00224A1E">
      <w:pPr>
        <w:pStyle w:val="ListParagraph"/>
        <w:ind w:left="1080"/>
      </w:pPr>
    </w:p>
    <w:tbl>
      <w:tblPr>
        <w:tblW w:w="8500" w:type="dxa"/>
        <w:tblInd w:w="1129" w:type="dxa"/>
        <w:tblLook w:val="04A0" w:firstRow="1" w:lastRow="0" w:firstColumn="1" w:lastColumn="0" w:noHBand="0" w:noVBand="1"/>
      </w:tblPr>
      <w:tblGrid>
        <w:gridCol w:w="993"/>
        <w:gridCol w:w="1500"/>
        <w:gridCol w:w="980"/>
        <w:gridCol w:w="740"/>
        <w:gridCol w:w="1452"/>
        <w:gridCol w:w="1710"/>
        <w:gridCol w:w="1125"/>
      </w:tblGrid>
      <w:tr w:rsidR="005F0B40" w:rsidRPr="00CA459E" w14:paraId="07A267F9" w14:textId="77777777" w:rsidTr="00B15003">
        <w:trPr>
          <w:trHeight w:val="290"/>
        </w:trPr>
        <w:tc>
          <w:tcPr>
            <w:tcW w:w="993" w:type="dxa"/>
            <w:tcBorders>
              <w:top w:val="single" w:sz="4" w:space="0" w:color="auto"/>
              <w:left w:val="single" w:sz="4" w:space="0" w:color="auto"/>
              <w:bottom w:val="single" w:sz="4" w:space="0" w:color="auto"/>
              <w:right w:val="nil"/>
            </w:tcBorders>
            <w:noWrap/>
            <w:vAlign w:val="bottom"/>
            <w:hideMark/>
          </w:tcPr>
          <w:p w14:paraId="24F4453F" w14:textId="77777777" w:rsidR="005F0B40" w:rsidRPr="00CA459E" w:rsidRDefault="005F0B40" w:rsidP="007148CC">
            <w:pPr>
              <w:spacing w:after="0" w:line="240" w:lineRule="auto"/>
              <w:jc w:val="left"/>
              <w:rPr>
                <w:rFonts w:ascii="Calibri" w:hAnsi="Calibri" w:cs="Calibri"/>
                <w:b/>
                <w:bCs/>
                <w:color w:val="000000"/>
                <w:sz w:val="22"/>
                <w:szCs w:val="22"/>
                <w:lang w:val="en-US"/>
              </w:rPr>
            </w:pPr>
            <w:r w:rsidRPr="00CA459E">
              <w:rPr>
                <w:rFonts w:ascii="Calibri" w:hAnsi="Calibri" w:cs="Calibri"/>
                <w:b/>
                <w:bCs/>
                <w:color w:val="000000"/>
                <w:sz w:val="22"/>
                <w:szCs w:val="22"/>
                <w:lang w:val="en-US"/>
              </w:rPr>
              <w:t>1. etapp</w:t>
            </w:r>
          </w:p>
        </w:tc>
        <w:tc>
          <w:tcPr>
            <w:tcW w:w="1500" w:type="dxa"/>
            <w:tcBorders>
              <w:top w:val="single" w:sz="4" w:space="0" w:color="auto"/>
              <w:left w:val="nil"/>
              <w:bottom w:val="single" w:sz="4" w:space="0" w:color="auto"/>
              <w:right w:val="single" w:sz="4" w:space="0" w:color="auto"/>
            </w:tcBorders>
            <w:noWrap/>
            <w:vAlign w:val="bottom"/>
            <w:hideMark/>
          </w:tcPr>
          <w:p w14:paraId="4A1141CD" w14:textId="77777777" w:rsidR="005F0B40" w:rsidRPr="00CA459E" w:rsidRDefault="005F0B40" w:rsidP="007148CC">
            <w:pPr>
              <w:spacing w:after="0" w:line="240" w:lineRule="auto"/>
              <w:jc w:val="left"/>
              <w:rPr>
                <w:rFonts w:ascii="Calibri" w:hAnsi="Calibri" w:cs="Calibri"/>
                <w:b/>
                <w:bCs/>
                <w:color w:val="000000"/>
                <w:sz w:val="22"/>
                <w:szCs w:val="22"/>
                <w:lang w:val="en-US"/>
              </w:rPr>
            </w:pPr>
            <w:r w:rsidRPr="00CA459E">
              <w:rPr>
                <w:rFonts w:ascii="Calibri" w:hAnsi="Calibri" w:cs="Calibri"/>
                <w:b/>
                <w:bCs/>
                <w:color w:val="000000"/>
                <w:sz w:val="22"/>
                <w:szCs w:val="22"/>
                <w:lang w:val="en-US"/>
              </w:rPr>
              <w:t> </w:t>
            </w:r>
          </w:p>
        </w:tc>
        <w:tc>
          <w:tcPr>
            <w:tcW w:w="980" w:type="dxa"/>
            <w:tcBorders>
              <w:top w:val="single" w:sz="4" w:space="0" w:color="auto"/>
              <w:left w:val="nil"/>
              <w:bottom w:val="nil"/>
              <w:right w:val="nil"/>
            </w:tcBorders>
            <w:noWrap/>
            <w:vAlign w:val="bottom"/>
            <w:hideMark/>
          </w:tcPr>
          <w:p w14:paraId="13162CFE" w14:textId="77777777" w:rsidR="005F0B40" w:rsidRPr="00CA459E" w:rsidRDefault="005F0B40" w:rsidP="007148CC">
            <w:pPr>
              <w:spacing w:after="0" w:line="240" w:lineRule="auto"/>
              <w:jc w:val="left"/>
              <w:rPr>
                <w:rFonts w:ascii="Calibri" w:hAnsi="Calibri" w:cs="Calibri"/>
                <w:b/>
                <w:bCs/>
                <w:color w:val="000000"/>
                <w:sz w:val="22"/>
                <w:szCs w:val="22"/>
                <w:lang w:val="en-US"/>
              </w:rPr>
            </w:pPr>
            <w:r w:rsidRPr="00CA459E">
              <w:rPr>
                <w:rFonts w:ascii="Calibri" w:hAnsi="Calibri" w:cs="Calibri"/>
                <w:b/>
                <w:bCs/>
                <w:color w:val="000000"/>
                <w:sz w:val="22"/>
                <w:szCs w:val="22"/>
                <w:lang w:val="en-US"/>
              </w:rPr>
              <w:t>2. etapp</w:t>
            </w:r>
          </w:p>
        </w:tc>
        <w:tc>
          <w:tcPr>
            <w:tcW w:w="740" w:type="dxa"/>
            <w:tcBorders>
              <w:top w:val="single" w:sz="4" w:space="0" w:color="auto"/>
              <w:left w:val="nil"/>
              <w:bottom w:val="nil"/>
              <w:right w:val="single" w:sz="4" w:space="0" w:color="auto"/>
            </w:tcBorders>
            <w:noWrap/>
            <w:vAlign w:val="bottom"/>
            <w:hideMark/>
          </w:tcPr>
          <w:p w14:paraId="54C8C5BE" w14:textId="77777777" w:rsidR="005F0B40" w:rsidRPr="00CA459E" w:rsidRDefault="005F0B40" w:rsidP="007148CC">
            <w:pPr>
              <w:spacing w:after="0" w:line="240" w:lineRule="auto"/>
              <w:jc w:val="left"/>
              <w:rPr>
                <w:rFonts w:ascii="Calibri" w:hAnsi="Calibri" w:cs="Calibri"/>
                <w:b/>
                <w:bCs/>
                <w:color w:val="000000"/>
                <w:sz w:val="22"/>
                <w:szCs w:val="22"/>
                <w:lang w:val="en-US"/>
              </w:rPr>
            </w:pPr>
            <w:r w:rsidRPr="00CA459E">
              <w:rPr>
                <w:rFonts w:ascii="Calibri" w:hAnsi="Calibri" w:cs="Calibri"/>
                <w:b/>
                <w:bCs/>
                <w:color w:val="000000"/>
                <w:sz w:val="22"/>
                <w:szCs w:val="22"/>
                <w:lang w:val="en-US"/>
              </w:rPr>
              <w:t> </w:t>
            </w:r>
          </w:p>
        </w:tc>
        <w:tc>
          <w:tcPr>
            <w:tcW w:w="1452" w:type="dxa"/>
            <w:tcBorders>
              <w:top w:val="single" w:sz="4" w:space="0" w:color="auto"/>
              <w:left w:val="nil"/>
              <w:bottom w:val="nil"/>
              <w:right w:val="nil"/>
            </w:tcBorders>
            <w:noWrap/>
            <w:vAlign w:val="bottom"/>
            <w:hideMark/>
          </w:tcPr>
          <w:p w14:paraId="3556F014" w14:textId="77777777" w:rsidR="005F0B40" w:rsidRPr="00CA459E" w:rsidRDefault="005F0B40" w:rsidP="007148CC">
            <w:pPr>
              <w:spacing w:after="0" w:line="240" w:lineRule="auto"/>
              <w:jc w:val="left"/>
              <w:rPr>
                <w:rFonts w:ascii="Calibri" w:hAnsi="Calibri" w:cs="Calibri"/>
                <w:b/>
                <w:bCs/>
                <w:color w:val="000000"/>
                <w:sz w:val="22"/>
                <w:szCs w:val="22"/>
                <w:lang w:val="en-US"/>
              </w:rPr>
            </w:pPr>
            <w:r w:rsidRPr="00CA459E">
              <w:rPr>
                <w:rFonts w:ascii="Calibri" w:hAnsi="Calibri" w:cs="Calibri"/>
                <w:b/>
                <w:bCs/>
                <w:color w:val="000000"/>
                <w:sz w:val="22"/>
                <w:szCs w:val="22"/>
                <w:lang w:val="en-US"/>
              </w:rPr>
              <w:t>SUMMA</w:t>
            </w:r>
          </w:p>
        </w:tc>
        <w:tc>
          <w:tcPr>
            <w:tcW w:w="1710" w:type="dxa"/>
            <w:tcBorders>
              <w:top w:val="single" w:sz="4" w:space="0" w:color="auto"/>
              <w:left w:val="nil"/>
              <w:bottom w:val="nil"/>
              <w:right w:val="nil"/>
            </w:tcBorders>
            <w:noWrap/>
            <w:vAlign w:val="bottom"/>
            <w:hideMark/>
          </w:tcPr>
          <w:p w14:paraId="6344F1E0" w14:textId="77777777" w:rsidR="005F0B40" w:rsidRPr="00CA459E" w:rsidRDefault="005F0B40" w:rsidP="007148CC">
            <w:pPr>
              <w:spacing w:after="0" w:line="240" w:lineRule="auto"/>
              <w:jc w:val="left"/>
              <w:rPr>
                <w:rFonts w:ascii="Calibri" w:hAnsi="Calibri" w:cs="Calibri"/>
                <w:b/>
                <w:bCs/>
                <w:color w:val="000000"/>
                <w:sz w:val="22"/>
                <w:szCs w:val="22"/>
                <w:lang w:val="en-US"/>
              </w:rPr>
            </w:pPr>
            <w:r w:rsidRPr="00CA459E">
              <w:rPr>
                <w:rFonts w:ascii="Calibri" w:hAnsi="Calibri" w:cs="Calibri"/>
                <w:b/>
                <w:bCs/>
                <w:color w:val="000000"/>
                <w:sz w:val="22"/>
                <w:szCs w:val="22"/>
                <w:lang w:val="en-US"/>
              </w:rPr>
              <w:t>PROPORTSIOON</w:t>
            </w:r>
          </w:p>
        </w:tc>
        <w:tc>
          <w:tcPr>
            <w:tcW w:w="1125" w:type="dxa"/>
            <w:tcBorders>
              <w:top w:val="single" w:sz="4" w:space="0" w:color="auto"/>
              <w:left w:val="nil"/>
              <w:bottom w:val="nil"/>
              <w:right w:val="single" w:sz="4" w:space="0" w:color="auto"/>
            </w:tcBorders>
            <w:noWrap/>
            <w:vAlign w:val="bottom"/>
            <w:hideMark/>
          </w:tcPr>
          <w:p w14:paraId="67000A92" w14:textId="77777777" w:rsidR="005F0B40" w:rsidRPr="00CA459E" w:rsidRDefault="005F0B40" w:rsidP="007148CC">
            <w:pPr>
              <w:spacing w:after="0" w:line="240" w:lineRule="auto"/>
              <w:jc w:val="left"/>
              <w:rPr>
                <w:rFonts w:ascii="Calibri" w:hAnsi="Calibri" w:cs="Calibri"/>
                <w:b/>
                <w:bCs/>
                <w:color w:val="000000"/>
                <w:sz w:val="22"/>
                <w:szCs w:val="22"/>
                <w:lang w:val="en-US"/>
              </w:rPr>
            </w:pPr>
            <w:r>
              <w:rPr>
                <w:rFonts w:ascii="Calibri" w:hAnsi="Calibri" w:cs="Calibri"/>
                <w:b/>
                <w:bCs/>
                <w:color w:val="000000"/>
                <w:sz w:val="22"/>
                <w:szCs w:val="22"/>
                <w:lang w:val="en-US"/>
              </w:rPr>
              <w:t>vrd 2025</w:t>
            </w:r>
          </w:p>
        </w:tc>
      </w:tr>
      <w:tr w:rsidR="005F0B40" w:rsidRPr="00CA459E" w14:paraId="20D922EA" w14:textId="77777777" w:rsidTr="00B15003">
        <w:trPr>
          <w:trHeight w:val="290"/>
        </w:trPr>
        <w:tc>
          <w:tcPr>
            <w:tcW w:w="993" w:type="dxa"/>
            <w:tcBorders>
              <w:top w:val="nil"/>
              <w:left w:val="single" w:sz="4" w:space="0" w:color="auto"/>
              <w:bottom w:val="nil"/>
              <w:right w:val="single" w:sz="4" w:space="0" w:color="auto"/>
            </w:tcBorders>
            <w:noWrap/>
            <w:vAlign w:val="bottom"/>
            <w:hideMark/>
          </w:tcPr>
          <w:p w14:paraId="7C7B6244" w14:textId="77777777" w:rsidR="005F0B40" w:rsidRPr="00CA459E" w:rsidRDefault="005F0B40" w:rsidP="007148CC">
            <w:pPr>
              <w:spacing w:after="0" w:line="240" w:lineRule="auto"/>
              <w:jc w:val="right"/>
              <w:rPr>
                <w:rFonts w:ascii="Calibri" w:hAnsi="Calibri" w:cs="Calibri"/>
                <w:color w:val="000000"/>
                <w:sz w:val="22"/>
                <w:szCs w:val="22"/>
                <w:lang w:val="en-US"/>
              </w:rPr>
            </w:pPr>
            <w:r w:rsidRPr="00CA459E">
              <w:rPr>
                <w:rFonts w:ascii="Calibri" w:hAnsi="Calibri" w:cs="Calibri"/>
                <w:color w:val="000000"/>
                <w:sz w:val="22"/>
                <w:szCs w:val="22"/>
                <w:lang w:val="en-US"/>
              </w:rPr>
              <w:t>50%</w:t>
            </w:r>
          </w:p>
        </w:tc>
        <w:tc>
          <w:tcPr>
            <w:tcW w:w="1500" w:type="dxa"/>
            <w:tcBorders>
              <w:top w:val="nil"/>
              <w:left w:val="nil"/>
              <w:bottom w:val="nil"/>
              <w:right w:val="single" w:sz="4" w:space="0" w:color="auto"/>
            </w:tcBorders>
            <w:noWrap/>
            <w:vAlign w:val="bottom"/>
            <w:hideMark/>
          </w:tcPr>
          <w:p w14:paraId="2475CE5B" w14:textId="77777777" w:rsidR="005F0B40" w:rsidRPr="00CA459E" w:rsidRDefault="005F0B40" w:rsidP="007148CC">
            <w:pPr>
              <w:spacing w:after="0" w:line="240" w:lineRule="auto"/>
              <w:jc w:val="left"/>
              <w:rPr>
                <w:rFonts w:ascii="Calibri" w:hAnsi="Calibri" w:cs="Calibri"/>
                <w:color w:val="000000"/>
                <w:sz w:val="22"/>
                <w:szCs w:val="22"/>
                <w:lang w:val="en-US"/>
              </w:rPr>
            </w:pPr>
            <w:r w:rsidRPr="00CA459E">
              <w:rPr>
                <w:rFonts w:ascii="Calibri" w:hAnsi="Calibri" w:cs="Calibri"/>
                <w:color w:val="000000"/>
                <w:sz w:val="22"/>
                <w:szCs w:val="22"/>
                <w:lang w:val="en-US"/>
              </w:rPr>
              <w:t>Autorid</w:t>
            </w:r>
          </w:p>
        </w:tc>
        <w:tc>
          <w:tcPr>
            <w:tcW w:w="980" w:type="dxa"/>
            <w:tcBorders>
              <w:top w:val="single" w:sz="4" w:space="0" w:color="auto"/>
              <w:left w:val="nil"/>
              <w:bottom w:val="nil"/>
              <w:right w:val="nil"/>
            </w:tcBorders>
            <w:noWrap/>
            <w:vAlign w:val="bottom"/>
            <w:hideMark/>
          </w:tcPr>
          <w:p w14:paraId="567A3214" w14:textId="77777777" w:rsidR="005F0B40" w:rsidRPr="00CA459E" w:rsidRDefault="005F0B40" w:rsidP="007148CC">
            <w:pPr>
              <w:spacing w:after="0" w:line="240" w:lineRule="auto"/>
              <w:jc w:val="right"/>
              <w:rPr>
                <w:rFonts w:ascii="Calibri" w:hAnsi="Calibri" w:cs="Calibri"/>
                <w:color w:val="000000"/>
                <w:sz w:val="22"/>
                <w:szCs w:val="22"/>
                <w:lang w:val="en-US"/>
              </w:rPr>
            </w:pPr>
            <w:r w:rsidRPr="00CA459E">
              <w:rPr>
                <w:rFonts w:ascii="Calibri" w:hAnsi="Calibri" w:cs="Calibri"/>
                <w:color w:val="000000"/>
                <w:sz w:val="22"/>
                <w:szCs w:val="22"/>
                <w:lang w:val="en-US"/>
              </w:rPr>
              <w:t>62,77%</w:t>
            </w:r>
          </w:p>
        </w:tc>
        <w:tc>
          <w:tcPr>
            <w:tcW w:w="740" w:type="dxa"/>
            <w:tcBorders>
              <w:top w:val="single" w:sz="4" w:space="0" w:color="auto"/>
              <w:left w:val="nil"/>
              <w:bottom w:val="nil"/>
              <w:right w:val="single" w:sz="4" w:space="0" w:color="auto"/>
            </w:tcBorders>
            <w:noWrap/>
            <w:vAlign w:val="bottom"/>
            <w:hideMark/>
          </w:tcPr>
          <w:p w14:paraId="28E00BDF" w14:textId="77777777" w:rsidR="005F0B40" w:rsidRPr="00CA459E" w:rsidRDefault="005F0B40" w:rsidP="007148CC">
            <w:pPr>
              <w:spacing w:after="0" w:line="240" w:lineRule="auto"/>
              <w:jc w:val="left"/>
              <w:rPr>
                <w:rFonts w:ascii="Calibri" w:hAnsi="Calibri" w:cs="Calibri"/>
                <w:b/>
                <w:bCs/>
                <w:color w:val="000000"/>
                <w:sz w:val="22"/>
                <w:szCs w:val="22"/>
                <w:lang w:val="en-US"/>
              </w:rPr>
            </w:pPr>
            <w:r w:rsidRPr="00CA459E">
              <w:rPr>
                <w:rFonts w:ascii="Calibri" w:hAnsi="Calibri" w:cs="Calibri"/>
                <w:b/>
                <w:bCs/>
                <w:color w:val="000000"/>
                <w:sz w:val="22"/>
                <w:szCs w:val="22"/>
                <w:lang w:val="en-US"/>
              </w:rPr>
              <w:t>EAÜ</w:t>
            </w:r>
          </w:p>
        </w:tc>
        <w:tc>
          <w:tcPr>
            <w:tcW w:w="1452" w:type="dxa"/>
            <w:tcBorders>
              <w:top w:val="single" w:sz="4" w:space="0" w:color="auto"/>
              <w:left w:val="nil"/>
              <w:bottom w:val="nil"/>
              <w:right w:val="nil"/>
            </w:tcBorders>
            <w:noWrap/>
            <w:vAlign w:val="bottom"/>
            <w:hideMark/>
          </w:tcPr>
          <w:p w14:paraId="3634455A" w14:textId="77777777" w:rsidR="005F0B40" w:rsidRPr="00CA459E" w:rsidRDefault="005F0B40" w:rsidP="007148CC">
            <w:pPr>
              <w:spacing w:after="0" w:line="240" w:lineRule="auto"/>
              <w:jc w:val="left"/>
              <w:rPr>
                <w:rFonts w:ascii="Calibri" w:hAnsi="Calibri" w:cs="Calibri"/>
                <w:color w:val="000000"/>
                <w:sz w:val="22"/>
                <w:szCs w:val="22"/>
                <w:lang w:val="en-US"/>
              </w:rPr>
            </w:pPr>
            <w:r w:rsidRPr="00CA459E">
              <w:rPr>
                <w:rFonts w:ascii="Calibri" w:hAnsi="Calibri" w:cs="Calibri"/>
                <w:color w:val="000000"/>
                <w:sz w:val="22"/>
                <w:szCs w:val="22"/>
                <w:lang w:val="en-US"/>
              </w:rPr>
              <w:t xml:space="preserve">421 782,38 € </w:t>
            </w:r>
          </w:p>
        </w:tc>
        <w:tc>
          <w:tcPr>
            <w:tcW w:w="1710" w:type="dxa"/>
            <w:tcBorders>
              <w:top w:val="single" w:sz="4" w:space="0" w:color="auto"/>
              <w:left w:val="nil"/>
              <w:bottom w:val="nil"/>
              <w:right w:val="nil"/>
            </w:tcBorders>
            <w:noWrap/>
            <w:vAlign w:val="bottom"/>
            <w:hideMark/>
          </w:tcPr>
          <w:p w14:paraId="0E555149" w14:textId="77777777" w:rsidR="005F0B40" w:rsidRPr="00CA459E" w:rsidRDefault="005F0B40" w:rsidP="007148CC">
            <w:pPr>
              <w:spacing w:after="0" w:line="240" w:lineRule="auto"/>
              <w:jc w:val="right"/>
              <w:rPr>
                <w:rFonts w:ascii="Calibri" w:hAnsi="Calibri" w:cs="Calibri"/>
                <w:color w:val="000000"/>
                <w:sz w:val="22"/>
                <w:szCs w:val="22"/>
                <w:lang w:val="en-US"/>
              </w:rPr>
            </w:pPr>
            <w:r w:rsidRPr="00CA459E">
              <w:rPr>
                <w:rFonts w:ascii="Calibri" w:hAnsi="Calibri" w:cs="Calibri"/>
                <w:color w:val="000000"/>
                <w:sz w:val="22"/>
                <w:szCs w:val="22"/>
                <w:lang w:val="en-US"/>
              </w:rPr>
              <w:t>31,38%</w:t>
            </w:r>
          </w:p>
        </w:tc>
        <w:tc>
          <w:tcPr>
            <w:tcW w:w="1125" w:type="dxa"/>
            <w:tcBorders>
              <w:top w:val="single" w:sz="4" w:space="0" w:color="auto"/>
              <w:left w:val="nil"/>
              <w:bottom w:val="nil"/>
              <w:right w:val="single" w:sz="4" w:space="0" w:color="auto"/>
            </w:tcBorders>
            <w:noWrap/>
            <w:vAlign w:val="bottom"/>
            <w:hideMark/>
          </w:tcPr>
          <w:p w14:paraId="7A1C0AD9" w14:textId="77777777" w:rsidR="005F0B40" w:rsidRPr="00CA459E" w:rsidRDefault="005F0B40" w:rsidP="007148CC">
            <w:pPr>
              <w:spacing w:after="0" w:line="240" w:lineRule="auto"/>
              <w:jc w:val="right"/>
              <w:rPr>
                <w:rFonts w:ascii="Calibri" w:hAnsi="Calibri" w:cs="Calibri"/>
                <w:color w:val="000000"/>
                <w:sz w:val="22"/>
                <w:szCs w:val="22"/>
                <w:lang w:val="en-US"/>
              </w:rPr>
            </w:pPr>
            <w:r w:rsidRPr="00CA459E">
              <w:rPr>
                <w:rFonts w:ascii="Calibri" w:hAnsi="Calibri" w:cs="Calibri"/>
                <w:color w:val="000000"/>
                <w:sz w:val="22"/>
                <w:szCs w:val="22"/>
                <w:lang w:val="en-US"/>
              </w:rPr>
              <w:t>5,13%</w:t>
            </w:r>
          </w:p>
        </w:tc>
      </w:tr>
      <w:tr w:rsidR="005F0B40" w:rsidRPr="00CA459E" w14:paraId="3CB7A135" w14:textId="77777777" w:rsidTr="00B15003">
        <w:trPr>
          <w:trHeight w:val="290"/>
        </w:trPr>
        <w:tc>
          <w:tcPr>
            <w:tcW w:w="993" w:type="dxa"/>
            <w:tcBorders>
              <w:top w:val="nil"/>
              <w:left w:val="single" w:sz="4" w:space="0" w:color="auto"/>
              <w:bottom w:val="single" w:sz="4" w:space="0" w:color="auto"/>
              <w:right w:val="single" w:sz="4" w:space="0" w:color="auto"/>
            </w:tcBorders>
            <w:noWrap/>
            <w:vAlign w:val="bottom"/>
            <w:hideMark/>
          </w:tcPr>
          <w:p w14:paraId="451D3D0E" w14:textId="77777777" w:rsidR="005F0B40" w:rsidRPr="00CA459E" w:rsidRDefault="005F0B40" w:rsidP="007148CC">
            <w:pPr>
              <w:spacing w:after="0" w:line="240" w:lineRule="auto"/>
              <w:jc w:val="left"/>
              <w:rPr>
                <w:rFonts w:ascii="Calibri" w:hAnsi="Calibri" w:cs="Calibri"/>
                <w:color w:val="000000"/>
                <w:sz w:val="22"/>
                <w:szCs w:val="22"/>
                <w:lang w:val="en-US"/>
              </w:rPr>
            </w:pPr>
            <w:r w:rsidRPr="00CA459E">
              <w:rPr>
                <w:rFonts w:ascii="Calibri" w:hAnsi="Calibri" w:cs="Calibri"/>
                <w:color w:val="000000"/>
                <w:sz w:val="22"/>
                <w:szCs w:val="22"/>
                <w:lang w:val="en-US"/>
              </w:rPr>
              <w:t> </w:t>
            </w:r>
          </w:p>
        </w:tc>
        <w:tc>
          <w:tcPr>
            <w:tcW w:w="1500" w:type="dxa"/>
            <w:tcBorders>
              <w:top w:val="nil"/>
              <w:left w:val="nil"/>
              <w:bottom w:val="single" w:sz="4" w:space="0" w:color="auto"/>
              <w:right w:val="single" w:sz="4" w:space="0" w:color="auto"/>
            </w:tcBorders>
            <w:noWrap/>
            <w:vAlign w:val="bottom"/>
            <w:hideMark/>
          </w:tcPr>
          <w:p w14:paraId="0DBC17F5" w14:textId="2C5CB8EA" w:rsidR="005F0B40" w:rsidRPr="00CA459E" w:rsidRDefault="00F26A82" w:rsidP="007148CC">
            <w:pPr>
              <w:spacing w:after="0" w:line="240" w:lineRule="auto"/>
              <w:jc w:val="left"/>
              <w:rPr>
                <w:rFonts w:ascii="Calibri" w:hAnsi="Calibri" w:cs="Calibri"/>
                <w:color w:val="000000"/>
                <w:sz w:val="22"/>
                <w:szCs w:val="22"/>
                <w:lang w:val="en-US"/>
              </w:rPr>
            </w:pPr>
            <w:r>
              <w:rPr>
                <w:rFonts w:ascii="Calibri" w:hAnsi="Calibri" w:cs="Calibri"/>
                <w:color w:val="000000"/>
                <w:sz w:val="22"/>
                <w:szCs w:val="22"/>
                <w:lang w:val="en-US"/>
              </w:rPr>
              <w:t xml:space="preserve">671 949 </w:t>
            </w:r>
            <w:r w:rsidRPr="006022CB">
              <w:rPr>
                <w:rFonts w:cs="Calibri"/>
                <w:color w:val="000000"/>
                <w:szCs w:val="20"/>
              </w:rPr>
              <w:t>€</w:t>
            </w:r>
          </w:p>
        </w:tc>
        <w:tc>
          <w:tcPr>
            <w:tcW w:w="980" w:type="dxa"/>
            <w:tcBorders>
              <w:top w:val="nil"/>
              <w:left w:val="nil"/>
              <w:bottom w:val="single" w:sz="4" w:space="0" w:color="auto"/>
              <w:right w:val="nil"/>
            </w:tcBorders>
            <w:noWrap/>
            <w:vAlign w:val="bottom"/>
            <w:hideMark/>
          </w:tcPr>
          <w:p w14:paraId="03EFCBA1" w14:textId="77777777" w:rsidR="005F0B40" w:rsidRPr="00CA459E" w:rsidRDefault="005F0B40" w:rsidP="007148CC">
            <w:pPr>
              <w:spacing w:after="0" w:line="240" w:lineRule="auto"/>
              <w:jc w:val="right"/>
              <w:rPr>
                <w:rFonts w:ascii="Calibri" w:hAnsi="Calibri" w:cs="Calibri"/>
                <w:color w:val="000000"/>
                <w:sz w:val="22"/>
                <w:szCs w:val="22"/>
                <w:lang w:val="en-US"/>
              </w:rPr>
            </w:pPr>
            <w:r w:rsidRPr="00CA459E">
              <w:rPr>
                <w:rFonts w:ascii="Calibri" w:hAnsi="Calibri" w:cs="Calibri"/>
                <w:color w:val="000000"/>
                <w:sz w:val="22"/>
                <w:szCs w:val="22"/>
                <w:lang w:val="en-US"/>
              </w:rPr>
              <w:t>37,23%</w:t>
            </w:r>
          </w:p>
        </w:tc>
        <w:tc>
          <w:tcPr>
            <w:tcW w:w="740" w:type="dxa"/>
            <w:tcBorders>
              <w:top w:val="nil"/>
              <w:left w:val="nil"/>
              <w:bottom w:val="single" w:sz="4" w:space="0" w:color="auto"/>
              <w:right w:val="single" w:sz="4" w:space="0" w:color="auto"/>
            </w:tcBorders>
            <w:noWrap/>
            <w:vAlign w:val="bottom"/>
            <w:hideMark/>
          </w:tcPr>
          <w:p w14:paraId="216386C1" w14:textId="77777777" w:rsidR="005F0B40" w:rsidRPr="00CA459E" w:rsidRDefault="005F0B40" w:rsidP="007148CC">
            <w:pPr>
              <w:spacing w:after="0" w:line="240" w:lineRule="auto"/>
              <w:jc w:val="left"/>
              <w:rPr>
                <w:rFonts w:ascii="Calibri" w:hAnsi="Calibri" w:cs="Calibri"/>
                <w:b/>
                <w:bCs/>
                <w:color w:val="000000"/>
                <w:sz w:val="22"/>
                <w:szCs w:val="22"/>
                <w:lang w:val="en-US"/>
              </w:rPr>
            </w:pPr>
            <w:r w:rsidRPr="00CA459E">
              <w:rPr>
                <w:rFonts w:ascii="Calibri" w:hAnsi="Calibri" w:cs="Calibri"/>
                <w:b/>
                <w:bCs/>
                <w:color w:val="000000"/>
                <w:sz w:val="22"/>
                <w:szCs w:val="22"/>
                <w:lang w:val="en-US"/>
              </w:rPr>
              <w:t>EAAL</w:t>
            </w:r>
          </w:p>
        </w:tc>
        <w:tc>
          <w:tcPr>
            <w:tcW w:w="1452" w:type="dxa"/>
            <w:tcBorders>
              <w:top w:val="nil"/>
              <w:left w:val="nil"/>
              <w:bottom w:val="single" w:sz="4" w:space="0" w:color="auto"/>
              <w:right w:val="nil"/>
            </w:tcBorders>
            <w:noWrap/>
            <w:vAlign w:val="bottom"/>
            <w:hideMark/>
          </w:tcPr>
          <w:p w14:paraId="0235547D" w14:textId="77777777" w:rsidR="005F0B40" w:rsidRPr="00CA459E" w:rsidRDefault="005F0B40" w:rsidP="007148CC">
            <w:pPr>
              <w:spacing w:after="0" w:line="240" w:lineRule="auto"/>
              <w:jc w:val="left"/>
              <w:rPr>
                <w:rFonts w:ascii="Calibri" w:hAnsi="Calibri" w:cs="Calibri"/>
                <w:color w:val="000000"/>
                <w:sz w:val="22"/>
                <w:szCs w:val="22"/>
                <w:lang w:val="en-US"/>
              </w:rPr>
            </w:pPr>
            <w:r w:rsidRPr="00CA459E">
              <w:rPr>
                <w:rFonts w:ascii="Calibri" w:hAnsi="Calibri" w:cs="Calibri"/>
                <w:color w:val="000000"/>
                <w:sz w:val="22"/>
                <w:szCs w:val="22"/>
                <w:lang w:val="en-US"/>
              </w:rPr>
              <w:t xml:space="preserve">250 166,62 € </w:t>
            </w:r>
          </w:p>
        </w:tc>
        <w:tc>
          <w:tcPr>
            <w:tcW w:w="1710" w:type="dxa"/>
            <w:tcBorders>
              <w:top w:val="nil"/>
              <w:left w:val="nil"/>
              <w:bottom w:val="single" w:sz="4" w:space="0" w:color="auto"/>
              <w:right w:val="nil"/>
            </w:tcBorders>
            <w:noWrap/>
            <w:vAlign w:val="bottom"/>
            <w:hideMark/>
          </w:tcPr>
          <w:p w14:paraId="52F6DFA1" w14:textId="77777777" w:rsidR="005F0B40" w:rsidRPr="00CA459E" w:rsidRDefault="005F0B40" w:rsidP="007148CC">
            <w:pPr>
              <w:spacing w:after="0" w:line="240" w:lineRule="auto"/>
              <w:jc w:val="right"/>
              <w:rPr>
                <w:rFonts w:ascii="Calibri" w:hAnsi="Calibri" w:cs="Calibri"/>
                <w:color w:val="000000"/>
                <w:sz w:val="22"/>
                <w:szCs w:val="22"/>
                <w:lang w:val="en-US"/>
              </w:rPr>
            </w:pPr>
            <w:r w:rsidRPr="00CA459E">
              <w:rPr>
                <w:rFonts w:ascii="Calibri" w:hAnsi="Calibri" w:cs="Calibri"/>
                <w:color w:val="000000"/>
                <w:sz w:val="22"/>
                <w:szCs w:val="22"/>
                <w:lang w:val="en-US"/>
              </w:rPr>
              <w:t>18,62%</w:t>
            </w:r>
          </w:p>
        </w:tc>
        <w:tc>
          <w:tcPr>
            <w:tcW w:w="1125" w:type="dxa"/>
            <w:tcBorders>
              <w:top w:val="nil"/>
              <w:left w:val="nil"/>
              <w:bottom w:val="single" w:sz="4" w:space="0" w:color="auto"/>
              <w:right w:val="single" w:sz="4" w:space="0" w:color="auto"/>
            </w:tcBorders>
            <w:noWrap/>
            <w:vAlign w:val="bottom"/>
            <w:hideMark/>
          </w:tcPr>
          <w:p w14:paraId="63EE0160" w14:textId="673D2FC1" w:rsidR="005F0B40" w:rsidRPr="00CA459E" w:rsidRDefault="005F0B40" w:rsidP="007148CC">
            <w:pPr>
              <w:spacing w:after="0" w:line="240" w:lineRule="auto"/>
              <w:jc w:val="right"/>
              <w:rPr>
                <w:rFonts w:ascii="Calibri" w:hAnsi="Calibri" w:cs="Calibri"/>
                <w:color w:val="000000"/>
                <w:sz w:val="22"/>
                <w:szCs w:val="22"/>
                <w:lang w:val="en-US"/>
              </w:rPr>
            </w:pPr>
            <w:r w:rsidRPr="00CA459E">
              <w:rPr>
                <w:rFonts w:ascii="Calibri" w:hAnsi="Calibri" w:cs="Calibri"/>
                <w:color w:val="000000"/>
                <w:sz w:val="22"/>
                <w:szCs w:val="22"/>
                <w:lang w:val="en-US"/>
              </w:rPr>
              <w:t>3,0</w:t>
            </w:r>
            <w:r w:rsidR="00AA5718">
              <w:rPr>
                <w:rFonts w:ascii="Calibri" w:hAnsi="Calibri" w:cs="Calibri"/>
                <w:color w:val="000000"/>
                <w:sz w:val="22"/>
                <w:szCs w:val="22"/>
                <w:lang w:val="en-US"/>
              </w:rPr>
              <w:t>4</w:t>
            </w:r>
            <w:r w:rsidRPr="00CA459E">
              <w:rPr>
                <w:rFonts w:ascii="Calibri" w:hAnsi="Calibri" w:cs="Calibri"/>
                <w:color w:val="000000"/>
                <w:sz w:val="22"/>
                <w:szCs w:val="22"/>
                <w:lang w:val="en-US"/>
              </w:rPr>
              <w:t>%</w:t>
            </w:r>
          </w:p>
        </w:tc>
      </w:tr>
      <w:tr w:rsidR="005F0B40" w:rsidRPr="00CA459E" w14:paraId="6D83DF33" w14:textId="77777777" w:rsidTr="00B15003">
        <w:trPr>
          <w:trHeight w:val="290"/>
        </w:trPr>
        <w:tc>
          <w:tcPr>
            <w:tcW w:w="993" w:type="dxa"/>
            <w:tcBorders>
              <w:top w:val="nil"/>
              <w:left w:val="single" w:sz="4" w:space="0" w:color="auto"/>
              <w:bottom w:val="nil"/>
              <w:right w:val="single" w:sz="4" w:space="0" w:color="auto"/>
            </w:tcBorders>
            <w:noWrap/>
            <w:vAlign w:val="bottom"/>
            <w:hideMark/>
          </w:tcPr>
          <w:p w14:paraId="6BB04638" w14:textId="77777777" w:rsidR="005F0B40" w:rsidRPr="00CA459E" w:rsidRDefault="005F0B40" w:rsidP="007148CC">
            <w:pPr>
              <w:spacing w:after="0" w:line="240" w:lineRule="auto"/>
              <w:jc w:val="right"/>
              <w:rPr>
                <w:rFonts w:ascii="Calibri" w:hAnsi="Calibri" w:cs="Calibri"/>
                <w:color w:val="000000"/>
                <w:sz w:val="22"/>
                <w:szCs w:val="22"/>
                <w:lang w:val="en-US"/>
              </w:rPr>
            </w:pPr>
            <w:r w:rsidRPr="00CA459E">
              <w:rPr>
                <w:rFonts w:ascii="Calibri" w:hAnsi="Calibri" w:cs="Calibri"/>
                <w:color w:val="000000"/>
                <w:sz w:val="22"/>
                <w:szCs w:val="22"/>
                <w:lang w:val="en-US"/>
              </w:rPr>
              <w:t>50%</w:t>
            </w:r>
          </w:p>
        </w:tc>
        <w:tc>
          <w:tcPr>
            <w:tcW w:w="1500" w:type="dxa"/>
            <w:tcBorders>
              <w:top w:val="nil"/>
              <w:left w:val="nil"/>
              <w:bottom w:val="nil"/>
              <w:right w:val="single" w:sz="4" w:space="0" w:color="auto"/>
            </w:tcBorders>
            <w:noWrap/>
            <w:vAlign w:val="bottom"/>
            <w:hideMark/>
          </w:tcPr>
          <w:p w14:paraId="26666DFE" w14:textId="77777777" w:rsidR="005F0B40" w:rsidRDefault="005F0B40" w:rsidP="007148CC">
            <w:pPr>
              <w:spacing w:after="0" w:line="240" w:lineRule="auto"/>
              <w:jc w:val="left"/>
              <w:rPr>
                <w:rFonts w:ascii="Calibri" w:hAnsi="Calibri" w:cs="Calibri"/>
                <w:color w:val="000000"/>
                <w:sz w:val="22"/>
                <w:szCs w:val="22"/>
                <w:lang w:val="en-US"/>
              </w:rPr>
            </w:pPr>
            <w:r w:rsidRPr="00CA459E">
              <w:rPr>
                <w:rFonts w:ascii="Calibri" w:hAnsi="Calibri" w:cs="Calibri"/>
                <w:color w:val="000000"/>
                <w:sz w:val="22"/>
                <w:szCs w:val="22"/>
                <w:lang w:val="en-US"/>
              </w:rPr>
              <w:t>Kaasneva</w:t>
            </w:r>
            <w:r w:rsidR="003E7AFA">
              <w:rPr>
                <w:rFonts w:ascii="Calibri" w:hAnsi="Calibri" w:cs="Calibri"/>
                <w:color w:val="000000"/>
                <w:sz w:val="22"/>
                <w:szCs w:val="22"/>
                <w:lang w:val="en-US"/>
              </w:rPr>
              <w:t>te</w:t>
            </w:r>
            <w:r w:rsidRPr="00CA459E">
              <w:rPr>
                <w:rFonts w:ascii="Calibri" w:hAnsi="Calibri" w:cs="Calibri"/>
                <w:color w:val="000000"/>
                <w:sz w:val="22"/>
                <w:szCs w:val="22"/>
                <w:lang w:val="en-US"/>
              </w:rPr>
              <w:t xml:space="preserve"> õigus</w:t>
            </w:r>
            <w:r w:rsidR="003E7AFA">
              <w:rPr>
                <w:rFonts w:ascii="Calibri" w:hAnsi="Calibri" w:cs="Calibri"/>
                <w:color w:val="000000"/>
                <w:sz w:val="22"/>
                <w:szCs w:val="22"/>
                <w:lang w:val="en-US"/>
              </w:rPr>
              <w:t>te omajad</w:t>
            </w:r>
          </w:p>
          <w:p w14:paraId="6482B59F" w14:textId="74A28636" w:rsidR="00F26A82" w:rsidRPr="00CA459E" w:rsidRDefault="00F26A82" w:rsidP="007148CC">
            <w:pPr>
              <w:spacing w:after="0" w:line="240" w:lineRule="auto"/>
              <w:jc w:val="left"/>
              <w:rPr>
                <w:rFonts w:ascii="Calibri" w:hAnsi="Calibri" w:cs="Calibri"/>
                <w:color w:val="000000"/>
                <w:sz w:val="22"/>
                <w:szCs w:val="22"/>
                <w:lang w:val="en-US"/>
              </w:rPr>
            </w:pPr>
          </w:p>
        </w:tc>
        <w:tc>
          <w:tcPr>
            <w:tcW w:w="980" w:type="dxa"/>
            <w:tcBorders>
              <w:top w:val="nil"/>
              <w:left w:val="nil"/>
              <w:bottom w:val="nil"/>
              <w:right w:val="nil"/>
            </w:tcBorders>
            <w:noWrap/>
            <w:vAlign w:val="bottom"/>
            <w:hideMark/>
          </w:tcPr>
          <w:p w14:paraId="057E8888" w14:textId="77777777" w:rsidR="005F0B40" w:rsidRPr="00CA459E" w:rsidRDefault="005F0B40" w:rsidP="007148CC">
            <w:pPr>
              <w:spacing w:after="0" w:line="240" w:lineRule="auto"/>
              <w:jc w:val="right"/>
              <w:rPr>
                <w:rFonts w:ascii="Calibri" w:hAnsi="Calibri" w:cs="Calibri"/>
                <w:color w:val="000000"/>
                <w:sz w:val="22"/>
                <w:szCs w:val="22"/>
                <w:lang w:val="en-US"/>
              </w:rPr>
            </w:pPr>
            <w:r w:rsidRPr="00CA459E">
              <w:rPr>
                <w:rFonts w:ascii="Calibri" w:hAnsi="Calibri" w:cs="Calibri"/>
                <w:color w:val="000000"/>
                <w:sz w:val="22"/>
                <w:szCs w:val="22"/>
                <w:lang w:val="en-US"/>
              </w:rPr>
              <w:t>35,91%</w:t>
            </w:r>
          </w:p>
        </w:tc>
        <w:tc>
          <w:tcPr>
            <w:tcW w:w="740" w:type="dxa"/>
            <w:tcBorders>
              <w:top w:val="nil"/>
              <w:left w:val="nil"/>
              <w:bottom w:val="nil"/>
              <w:right w:val="single" w:sz="4" w:space="0" w:color="auto"/>
            </w:tcBorders>
            <w:noWrap/>
            <w:vAlign w:val="bottom"/>
            <w:hideMark/>
          </w:tcPr>
          <w:p w14:paraId="62486EDE" w14:textId="77777777" w:rsidR="005F0B40" w:rsidRPr="00CA459E" w:rsidRDefault="005F0B40" w:rsidP="007148CC">
            <w:pPr>
              <w:spacing w:after="0" w:line="240" w:lineRule="auto"/>
              <w:jc w:val="left"/>
              <w:rPr>
                <w:rFonts w:ascii="Calibri" w:hAnsi="Calibri" w:cs="Calibri"/>
                <w:b/>
                <w:bCs/>
                <w:color w:val="000000"/>
                <w:sz w:val="22"/>
                <w:szCs w:val="22"/>
                <w:lang w:val="en-US"/>
              </w:rPr>
            </w:pPr>
            <w:r w:rsidRPr="00CA459E">
              <w:rPr>
                <w:rFonts w:ascii="Calibri" w:hAnsi="Calibri" w:cs="Calibri"/>
                <w:b/>
                <w:bCs/>
                <w:color w:val="000000"/>
                <w:sz w:val="22"/>
                <w:szCs w:val="22"/>
                <w:lang w:val="en-US"/>
              </w:rPr>
              <w:t>EEL</w:t>
            </w:r>
          </w:p>
        </w:tc>
        <w:tc>
          <w:tcPr>
            <w:tcW w:w="1452" w:type="dxa"/>
            <w:tcBorders>
              <w:top w:val="nil"/>
              <w:left w:val="nil"/>
              <w:bottom w:val="nil"/>
              <w:right w:val="nil"/>
            </w:tcBorders>
            <w:noWrap/>
            <w:vAlign w:val="bottom"/>
            <w:hideMark/>
          </w:tcPr>
          <w:p w14:paraId="0FD233F6" w14:textId="77777777" w:rsidR="005F0B40" w:rsidRPr="00CA459E" w:rsidRDefault="005F0B40" w:rsidP="007148CC">
            <w:pPr>
              <w:spacing w:after="0" w:line="240" w:lineRule="auto"/>
              <w:jc w:val="left"/>
              <w:rPr>
                <w:rFonts w:ascii="Calibri" w:hAnsi="Calibri" w:cs="Calibri"/>
                <w:color w:val="000000"/>
                <w:sz w:val="22"/>
                <w:szCs w:val="22"/>
                <w:lang w:val="en-US"/>
              </w:rPr>
            </w:pPr>
            <w:r w:rsidRPr="00CA459E">
              <w:rPr>
                <w:rFonts w:ascii="Calibri" w:hAnsi="Calibri" w:cs="Calibri"/>
                <w:color w:val="000000"/>
                <w:sz w:val="22"/>
                <w:szCs w:val="22"/>
                <w:lang w:val="en-US"/>
              </w:rPr>
              <w:t xml:space="preserve">241 325,37 € </w:t>
            </w:r>
          </w:p>
        </w:tc>
        <w:tc>
          <w:tcPr>
            <w:tcW w:w="1710" w:type="dxa"/>
            <w:tcBorders>
              <w:top w:val="nil"/>
              <w:left w:val="nil"/>
              <w:bottom w:val="nil"/>
              <w:right w:val="nil"/>
            </w:tcBorders>
            <w:noWrap/>
            <w:vAlign w:val="bottom"/>
            <w:hideMark/>
          </w:tcPr>
          <w:p w14:paraId="0E201AC5" w14:textId="77777777" w:rsidR="005F0B40" w:rsidRPr="00CA459E" w:rsidRDefault="005F0B40" w:rsidP="007148CC">
            <w:pPr>
              <w:spacing w:after="0" w:line="240" w:lineRule="auto"/>
              <w:jc w:val="right"/>
              <w:rPr>
                <w:rFonts w:ascii="Calibri" w:hAnsi="Calibri" w:cs="Calibri"/>
                <w:color w:val="000000"/>
                <w:sz w:val="22"/>
                <w:szCs w:val="22"/>
                <w:lang w:val="en-US"/>
              </w:rPr>
            </w:pPr>
            <w:r w:rsidRPr="00CA459E">
              <w:rPr>
                <w:rFonts w:ascii="Calibri" w:hAnsi="Calibri" w:cs="Calibri"/>
                <w:color w:val="000000"/>
                <w:sz w:val="22"/>
                <w:szCs w:val="22"/>
                <w:lang w:val="en-US"/>
              </w:rPr>
              <w:t>17,96%</w:t>
            </w:r>
          </w:p>
        </w:tc>
        <w:tc>
          <w:tcPr>
            <w:tcW w:w="1125" w:type="dxa"/>
            <w:tcBorders>
              <w:top w:val="nil"/>
              <w:left w:val="nil"/>
              <w:bottom w:val="nil"/>
              <w:right w:val="single" w:sz="4" w:space="0" w:color="auto"/>
            </w:tcBorders>
            <w:noWrap/>
            <w:vAlign w:val="bottom"/>
            <w:hideMark/>
          </w:tcPr>
          <w:p w14:paraId="00AFA61A" w14:textId="315DEE62" w:rsidR="005F0B40" w:rsidRPr="00CA459E" w:rsidRDefault="005F0B40" w:rsidP="007148CC">
            <w:pPr>
              <w:spacing w:after="0" w:line="240" w:lineRule="auto"/>
              <w:jc w:val="right"/>
              <w:rPr>
                <w:rFonts w:ascii="Calibri" w:hAnsi="Calibri" w:cs="Calibri"/>
                <w:color w:val="000000"/>
                <w:sz w:val="22"/>
                <w:szCs w:val="22"/>
                <w:lang w:val="en-US"/>
              </w:rPr>
            </w:pPr>
            <w:r w:rsidRPr="00CA459E">
              <w:rPr>
                <w:rFonts w:ascii="Calibri" w:hAnsi="Calibri" w:cs="Calibri"/>
                <w:color w:val="000000"/>
                <w:sz w:val="22"/>
                <w:szCs w:val="22"/>
                <w:lang w:val="en-US"/>
              </w:rPr>
              <w:t>-2,9</w:t>
            </w:r>
            <w:r w:rsidR="00AA5718">
              <w:rPr>
                <w:rFonts w:ascii="Calibri" w:hAnsi="Calibri" w:cs="Calibri"/>
                <w:color w:val="000000"/>
                <w:sz w:val="22"/>
                <w:szCs w:val="22"/>
                <w:lang w:val="en-US"/>
              </w:rPr>
              <w:t>3</w:t>
            </w:r>
            <w:r w:rsidRPr="00CA459E">
              <w:rPr>
                <w:rFonts w:ascii="Calibri" w:hAnsi="Calibri" w:cs="Calibri"/>
                <w:color w:val="000000"/>
                <w:sz w:val="22"/>
                <w:szCs w:val="22"/>
                <w:lang w:val="en-US"/>
              </w:rPr>
              <w:t>%</w:t>
            </w:r>
          </w:p>
        </w:tc>
      </w:tr>
      <w:tr w:rsidR="00F26A82" w:rsidRPr="00CA459E" w14:paraId="75784484" w14:textId="77777777" w:rsidTr="00B15003">
        <w:trPr>
          <w:trHeight w:val="290"/>
        </w:trPr>
        <w:tc>
          <w:tcPr>
            <w:tcW w:w="993" w:type="dxa"/>
            <w:tcBorders>
              <w:top w:val="nil"/>
              <w:left w:val="single" w:sz="4" w:space="0" w:color="auto"/>
              <w:bottom w:val="nil"/>
              <w:right w:val="single" w:sz="4" w:space="0" w:color="auto"/>
            </w:tcBorders>
            <w:noWrap/>
            <w:vAlign w:val="bottom"/>
            <w:hideMark/>
          </w:tcPr>
          <w:p w14:paraId="7716AABA" w14:textId="77777777" w:rsidR="00F26A82" w:rsidRPr="00CA459E" w:rsidRDefault="00F26A82" w:rsidP="00F26A82">
            <w:pPr>
              <w:spacing w:after="0" w:line="240" w:lineRule="auto"/>
              <w:jc w:val="left"/>
              <w:rPr>
                <w:rFonts w:ascii="Calibri" w:hAnsi="Calibri" w:cs="Calibri"/>
                <w:color w:val="000000"/>
                <w:sz w:val="22"/>
                <w:szCs w:val="22"/>
                <w:lang w:val="en-US"/>
              </w:rPr>
            </w:pPr>
            <w:r w:rsidRPr="00CA459E">
              <w:rPr>
                <w:rFonts w:ascii="Calibri" w:hAnsi="Calibri" w:cs="Calibri"/>
                <w:color w:val="000000"/>
                <w:sz w:val="22"/>
                <w:szCs w:val="22"/>
                <w:lang w:val="en-US"/>
              </w:rPr>
              <w:t> </w:t>
            </w:r>
          </w:p>
        </w:tc>
        <w:tc>
          <w:tcPr>
            <w:tcW w:w="1500" w:type="dxa"/>
            <w:tcBorders>
              <w:top w:val="nil"/>
              <w:left w:val="nil"/>
              <w:bottom w:val="nil"/>
              <w:right w:val="single" w:sz="4" w:space="0" w:color="auto"/>
            </w:tcBorders>
            <w:noWrap/>
            <w:vAlign w:val="bottom"/>
          </w:tcPr>
          <w:p w14:paraId="3BA0890C" w14:textId="51F599FB" w:rsidR="00F26A82" w:rsidRPr="00CA459E" w:rsidRDefault="00F26A82" w:rsidP="00F26A82">
            <w:pPr>
              <w:spacing w:after="0" w:line="240" w:lineRule="auto"/>
              <w:jc w:val="left"/>
              <w:rPr>
                <w:rFonts w:ascii="Calibri" w:hAnsi="Calibri" w:cs="Calibri"/>
                <w:color w:val="000000"/>
                <w:sz w:val="22"/>
                <w:szCs w:val="22"/>
                <w:lang w:val="en-US"/>
              </w:rPr>
            </w:pPr>
            <w:r>
              <w:rPr>
                <w:rFonts w:ascii="Calibri" w:hAnsi="Calibri" w:cs="Calibri"/>
                <w:color w:val="000000"/>
                <w:sz w:val="22"/>
                <w:szCs w:val="22"/>
                <w:lang w:val="en-US"/>
              </w:rPr>
              <w:t xml:space="preserve">671 949 </w:t>
            </w:r>
            <w:r w:rsidRPr="006022CB">
              <w:rPr>
                <w:rFonts w:cs="Calibri"/>
                <w:color w:val="000000"/>
                <w:szCs w:val="20"/>
              </w:rPr>
              <w:t>€</w:t>
            </w:r>
          </w:p>
        </w:tc>
        <w:tc>
          <w:tcPr>
            <w:tcW w:w="980" w:type="dxa"/>
            <w:tcBorders>
              <w:top w:val="nil"/>
              <w:left w:val="nil"/>
              <w:bottom w:val="nil"/>
              <w:right w:val="nil"/>
            </w:tcBorders>
            <w:noWrap/>
            <w:vAlign w:val="bottom"/>
            <w:hideMark/>
          </w:tcPr>
          <w:p w14:paraId="18B6655B" w14:textId="77777777" w:rsidR="00F26A82" w:rsidRPr="00CA459E" w:rsidRDefault="00F26A82" w:rsidP="00F26A82">
            <w:pPr>
              <w:spacing w:after="0" w:line="240" w:lineRule="auto"/>
              <w:jc w:val="right"/>
              <w:rPr>
                <w:rFonts w:ascii="Calibri" w:hAnsi="Calibri" w:cs="Calibri"/>
                <w:color w:val="000000"/>
                <w:sz w:val="22"/>
                <w:szCs w:val="22"/>
                <w:lang w:val="en-US"/>
              </w:rPr>
            </w:pPr>
            <w:r w:rsidRPr="00CA459E">
              <w:rPr>
                <w:rFonts w:ascii="Calibri" w:hAnsi="Calibri" w:cs="Calibri"/>
                <w:color w:val="000000"/>
                <w:sz w:val="22"/>
                <w:szCs w:val="22"/>
                <w:lang w:val="en-US"/>
              </w:rPr>
              <w:t>14,34%</w:t>
            </w:r>
          </w:p>
        </w:tc>
        <w:tc>
          <w:tcPr>
            <w:tcW w:w="740" w:type="dxa"/>
            <w:tcBorders>
              <w:top w:val="nil"/>
              <w:left w:val="nil"/>
              <w:bottom w:val="nil"/>
              <w:right w:val="single" w:sz="4" w:space="0" w:color="auto"/>
            </w:tcBorders>
            <w:noWrap/>
            <w:vAlign w:val="bottom"/>
            <w:hideMark/>
          </w:tcPr>
          <w:p w14:paraId="285B1F4A" w14:textId="77777777" w:rsidR="00F26A82" w:rsidRPr="00CA459E" w:rsidRDefault="00F26A82" w:rsidP="00F26A82">
            <w:pPr>
              <w:spacing w:after="0" w:line="240" w:lineRule="auto"/>
              <w:jc w:val="left"/>
              <w:rPr>
                <w:rFonts w:ascii="Calibri" w:hAnsi="Calibri" w:cs="Calibri"/>
                <w:b/>
                <w:bCs/>
                <w:color w:val="000000"/>
                <w:sz w:val="22"/>
                <w:szCs w:val="22"/>
                <w:lang w:val="en-US"/>
              </w:rPr>
            </w:pPr>
            <w:r w:rsidRPr="00CA459E">
              <w:rPr>
                <w:rFonts w:ascii="Calibri" w:hAnsi="Calibri" w:cs="Calibri"/>
                <w:b/>
                <w:bCs/>
                <w:color w:val="000000"/>
                <w:sz w:val="22"/>
                <w:szCs w:val="22"/>
                <w:lang w:val="en-US"/>
              </w:rPr>
              <w:t>ENL</w:t>
            </w:r>
          </w:p>
        </w:tc>
        <w:tc>
          <w:tcPr>
            <w:tcW w:w="1452" w:type="dxa"/>
            <w:tcBorders>
              <w:top w:val="nil"/>
              <w:left w:val="nil"/>
              <w:bottom w:val="nil"/>
              <w:right w:val="nil"/>
            </w:tcBorders>
            <w:noWrap/>
            <w:vAlign w:val="bottom"/>
            <w:hideMark/>
          </w:tcPr>
          <w:p w14:paraId="4ACC1B72" w14:textId="77777777" w:rsidR="00F26A82" w:rsidRPr="00CA459E" w:rsidRDefault="00F26A82" w:rsidP="00F26A82">
            <w:pPr>
              <w:spacing w:after="0" w:line="240" w:lineRule="auto"/>
              <w:jc w:val="left"/>
              <w:rPr>
                <w:rFonts w:ascii="Calibri" w:hAnsi="Calibri" w:cs="Calibri"/>
                <w:color w:val="000000"/>
                <w:sz w:val="22"/>
                <w:szCs w:val="22"/>
                <w:lang w:val="en-US"/>
              </w:rPr>
            </w:pPr>
            <w:r w:rsidRPr="00CA459E">
              <w:rPr>
                <w:rFonts w:ascii="Calibri" w:hAnsi="Calibri" w:cs="Calibri"/>
                <w:color w:val="000000"/>
                <w:sz w:val="22"/>
                <w:szCs w:val="22"/>
                <w:lang w:val="en-US"/>
              </w:rPr>
              <w:t xml:space="preserve">96 381,56 € </w:t>
            </w:r>
          </w:p>
        </w:tc>
        <w:tc>
          <w:tcPr>
            <w:tcW w:w="1710" w:type="dxa"/>
            <w:tcBorders>
              <w:top w:val="nil"/>
              <w:left w:val="nil"/>
              <w:bottom w:val="nil"/>
              <w:right w:val="nil"/>
            </w:tcBorders>
            <w:noWrap/>
            <w:vAlign w:val="bottom"/>
            <w:hideMark/>
          </w:tcPr>
          <w:p w14:paraId="1345BBC9" w14:textId="77777777" w:rsidR="00F26A82" w:rsidRPr="00CA459E" w:rsidRDefault="00F26A82" w:rsidP="00F26A82">
            <w:pPr>
              <w:spacing w:after="0" w:line="240" w:lineRule="auto"/>
              <w:jc w:val="right"/>
              <w:rPr>
                <w:rFonts w:ascii="Calibri" w:hAnsi="Calibri" w:cs="Calibri"/>
                <w:color w:val="000000"/>
                <w:sz w:val="22"/>
                <w:szCs w:val="22"/>
                <w:lang w:val="en-US"/>
              </w:rPr>
            </w:pPr>
            <w:r w:rsidRPr="00CA459E">
              <w:rPr>
                <w:rFonts w:ascii="Calibri" w:hAnsi="Calibri" w:cs="Calibri"/>
                <w:color w:val="000000"/>
                <w:sz w:val="22"/>
                <w:szCs w:val="22"/>
                <w:lang w:val="en-US"/>
              </w:rPr>
              <w:t>7,17%</w:t>
            </w:r>
          </w:p>
        </w:tc>
        <w:tc>
          <w:tcPr>
            <w:tcW w:w="1125" w:type="dxa"/>
            <w:tcBorders>
              <w:top w:val="nil"/>
              <w:left w:val="nil"/>
              <w:bottom w:val="nil"/>
              <w:right w:val="single" w:sz="4" w:space="0" w:color="auto"/>
            </w:tcBorders>
            <w:noWrap/>
            <w:vAlign w:val="bottom"/>
            <w:hideMark/>
          </w:tcPr>
          <w:p w14:paraId="7541B98D" w14:textId="7B8EF552" w:rsidR="00F26A82" w:rsidRPr="00CA459E" w:rsidRDefault="00F26A82" w:rsidP="00F26A82">
            <w:pPr>
              <w:spacing w:after="0" w:line="240" w:lineRule="auto"/>
              <w:jc w:val="right"/>
              <w:rPr>
                <w:rFonts w:ascii="Calibri" w:hAnsi="Calibri" w:cs="Calibri"/>
                <w:color w:val="000000"/>
                <w:sz w:val="22"/>
                <w:szCs w:val="22"/>
                <w:lang w:val="en-US"/>
              </w:rPr>
            </w:pPr>
            <w:r w:rsidRPr="00CA459E">
              <w:rPr>
                <w:rFonts w:ascii="Calibri" w:hAnsi="Calibri" w:cs="Calibri"/>
                <w:color w:val="000000"/>
                <w:sz w:val="22"/>
                <w:szCs w:val="22"/>
                <w:lang w:val="en-US"/>
              </w:rPr>
              <w:t>-1,1</w:t>
            </w:r>
            <w:r w:rsidR="00AA5718">
              <w:rPr>
                <w:rFonts w:ascii="Calibri" w:hAnsi="Calibri" w:cs="Calibri"/>
                <w:color w:val="000000"/>
                <w:sz w:val="22"/>
                <w:szCs w:val="22"/>
                <w:lang w:val="en-US"/>
              </w:rPr>
              <w:t>8</w:t>
            </w:r>
            <w:r w:rsidRPr="00CA459E">
              <w:rPr>
                <w:rFonts w:ascii="Calibri" w:hAnsi="Calibri" w:cs="Calibri"/>
                <w:color w:val="000000"/>
                <w:sz w:val="22"/>
                <w:szCs w:val="22"/>
                <w:lang w:val="en-US"/>
              </w:rPr>
              <w:t>%</w:t>
            </w:r>
          </w:p>
        </w:tc>
      </w:tr>
      <w:tr w:rsidR="00F26A82" w:rsidRPr="00CA459E" w14:paraId="52E44D73" w14:textId="77777777" w:rsidTr="00B15003">
        <w:trPr>
          <w:trHeight w:val="290"/>
        </w:trPr>
        <w:tc>
          <w:tcPr>
            <w:tcW w:w="993" w:type="dxa"/>
            <w:tcBorders>
              <w:top w:val="nil"/>
              <w:left w:val="single" w:sz="4" w:space="0" w:color="auto"/>
              <w:bottom w:val="nil"/>
              <w:right w:val="single" w:sz="4" w:space="0" w:color="auto"/>
            </w:tcBorders>
            <w:noWrap/>
            <w:vAlign w:val="bottom"/>
            <w:hideMark/>
          </w:tcPr>
          <w:p w14:paraId="21E9642E" w14:textId="77777777" w:rsidR="00F26A82" w:rsidRPr="00CA459E" w:rsidRDefault="00F26A82" w:rsidP="00F26A82">
            <w:pPr>
              <w:spacing w:after="0" w:line="240" w:lineRule="auto"/>
              <w:jc w:val="left"/>
              <w:rPr>
                <w:rFonts w:ascii="Calibri" w:hAnsi="Calibri" w:cs="Calibri"/>
                <w:color w:val="000000"/>
                <w:sz w:val="22"/>
                <w:szCs w:val="22"/>
                <w:lang w:val="en-US"/>
              </w:rPr>
            </w:pPr>
            <w:r w:rsidRPr="00CA459E">
              <w:rPr>
                <w:rFonts w:ascii="Calibri" w:hAnsi="Calibri" w:cs="Calibri"/>
                <w:color w:val="000000"/>
                <w:sz w:val="22"/>
                <w:szCs w:val="22"/>
                <w:lang w:val="en-US"/>
              </w:rPr>
              <w:t> </w:t>
            </w:r>
          </w:p>
        </w:tc>
        <w:tc>
          <w:tcPr>
            <w:tcW w:w="1500" w:type="dxa"/>
            <w:tcBorders>
              <w:top w:val="nil"/>
              <w:left w:val="nil"/>
              <w:bottom w:val="nil"/>
              <w:right w:val="single" w:sz="4" w:space="0" w:color="auto"/>
            </w:tcBorders>
            <w:noWrap/>
            <w:vAlign w:val="bottom"/>
            <w:hideMark/>
          </w:tcPr>
          <w:p w14:paraId="11B505AA" w14:textId="77777777" w:rsidR="00F26A82" w:rsidRPr="00CA459E" w:rsidRDefault="00F26A82" w:rsidP="00F26A82">
            <w:pPr>
              <w:spacing w:after="0" w:line="240" w:lineRule="auto"/>
              <w:jc w:val="left"/>
              <w:rPr>
                <w:rFonts w:ascii="Calibri" w:hAnsi="Calibri" w:cs="Calibri"/>
                <w:color w:val="000000"/>
                <w:sz w:val="22"/>
                <w:szCs w:val="22"/>
                <w:lang w:val="en-US"/>
              </w:rPr>
            </w:pPr>
            <w:r w:rsidRPr="00CA459E">
              <w:rPr>
                <w:rFonts w:ascii="Calibri" w:hAnsi="Calibri" w:cs="Calibri"/>
                <w:color w:val="000000"/>
                <w:sz w:val="22"/>
                <w:szCs w:val="22"/>
                <w:lang w:val="en-US"/>
              </w:rPr>
              <w:t> </w:t>
            </w:r>
          </w:p>
        </w:tc>
        <w:tc>
          <w:tcPr>
            <w:tcW w:w="980" w:type="dxa"/>
            <w:tcBorders>
              <w:top w:val="nil"/>
              <w:left w:val="nil"/>
              <w:bottom w:val="nil"/>
              <w:right w:val="nil"/>
            </w:tcBorders>
            <w:noWrap/>
            <w:vAlign w:val="bottom"/>
            <w:hideMark/>
          </w:tcPr>
          <w:p w14:paraId="68A71323" w14:textId="77777777" w:rsidR="00F26A82" w:rsidRPr="00CA459E" w:rsidRDefault="00F26A82" w:rsidP="00F26A82">
            <w:pPr>
              <w:spacing w:after="0" w:line="240" w:lineRule="auto"/>
              <w:jc w:val="right"/>
              <w:rPr>
                <w:rFonts w:ascii="Calibri" w:hAnsi="Calibri" w:cs="Calibri"/>
                <w:color w:val="000000"/>
                <w:sz w:val="22"/>
                <w:szCs w:val="22"/>
                <w:lang w:val="en-US"/>
              </w:rPr>
            </w:pPr>
            <w:r w:rsidRPr="00CA459E">
              <w:rPr>
                <w:rFonts w:ascii="Calibri" w:hAnsi="Calibri" w:cs="Calibri"/>
                <w:color w:val="000000"/>
                <w:sz w:val="22"/>
                <w:szCs w:val="22"/>
                <w:lang w:val="en-US"/>
              </w:rPr>
              <w:t>39,69%</w:t>
            </w:r>
          </w:p>
        </w:tc>
        <w:tc>
          <w:tcPr>
            <w:tcW w:w="740" w:type="dxa"/>
            <w:tcBorders>
              <w:top w:val="nil"/>
              <w:left w:val="nil"/>
              <w:bottom w:val="nil"/>
              <w:right w:val="single" w:sz="4" w:space="0" w:color="auto"/>
            </w:tcBorders>
            <w:noWrap/>
            <w:vAlign w:val="bottom"/>
            <w:hideMark/>
          </w:tcPr>
          <w:p w14:paraId="6C961162" w14:textId="77777777" w:rsidR="00F26A82" w:rsidRPr="00CA459E" w:rsidRDefault="00F26A82" w:rsidP="00F26A82">
            <w:pPr>
              <w:spacing w:after="0" w:line="240" w:lineRule="auto"/>
              <w:jc w:val="left"/>
              <w:rPr>
                <w:rFonts w:ascii="Calibri" w:hAnsi="Calibri" w:cs="Calibri"/>
                <w:b/>
                <w:bCs/>
                <w:color w:val="000000"/>
                <w:sz w:val="22"/>
                <w:szCs w:val="22"/>
                <w:lang w:val="en-US"/>
              </w:rPr>
            </w:pPr>
            <w:r w:rsidRPr="00CA459E">
              <w:rPr>
                <w:rFonts w:ascii="Calibri" w:hAnsi="Calibri" w:cs="Calibri"/>
                <w:b/>
                <w:bCs/>
                <w:color w:val="000000"/>
                <w:sz w:val="22"/>
                <w:szCs w:val="22"/>
                <w:lang w:val="en-US"/>
              </w:rPr>
              <w:t>EFÜ</w:t>
            </w:r>
          </w:p>
        </w:tc>
        <w:tc>
          <w:tcPr>
            <w:tcW w:w="1452" w:type="dxa"/>
            <w:tcBorders>
              <w:top w:val="nil"/>
              <w:left w:val="nil"/>
              <w:bottom w:val="nil"/>
              <w:right w:val="nil"/>
            </w:tcBorders>
            <w:noWrap/>
            <w:vAlign w:val="bottom"/>
            <w:hideMark/>
          </w:tcPr>
          <w:p w14:paraId="5425DD7A" w14:textId="77777777" w:rsidR="00F26A82" w:rsidRPr="00CA459E" w:rsidRDefault="00F26A82" w:rsidP="00F26A82">
            <w:pPr>
              <w:spacing w:after="0" w:line="240" w:lineRule="auto"/>
              <w:jc w:val="left"/>
              <w:rPr>
                <w:rFonts w:ascii="Calibri" w:hAnsi="Calibri" w:cs="Calibri"/>
                <w:color w:val="000000"/>
                <w:sz w:val="22"/>
                <w:szCs w:val="22"/>
                <w:lang w:val="en-US"/>
              </w:rPr>
            </w:pPr>
            <w:r w:rsidRPr="00CA459E">
              <w:rPr>
                <w:rFonts w:ascii="Calibri" w:hAnsi="Calibri" w:cs="Calibri"/>
                <w:color w:val="000000"/>
                <w:sz w:val="22"/>
                <w:szCs w:val="22"/>
                <w:lang w:val="en-US"/>
              </w:rPr>
              <w:t xml:space="preserve">266 725,18 € </w:t>
            </w:r>
          </w:p>
        </w:tc>
        <w:tc>
          <w:tcPr>
            <w:tcW w:w="1710" w:type="dxa"/>
            <w:tcBorders>
              <w:top w:val="nil"/>
              <w:left w:val="nil"/>
              <w:bottom w:val="nil"/>
              <w:right w:val="nil"/>
            </w:tcBorders>
            <w:noWrap/>
            <w:vAlign w:val="bottom"/>
            <w:hideMark/>
          </w:tcPr>
          <w:p w14:paraId="4BAE7B58" w14:textId="77777777" w:rsidR="00F26A82" w:rsidRPr="00CA459E" w:rsidRDefault="00F26A82" w:rsidP="00F26A82">
            <w:pPr>
              <w:spacing w:after="0" w:line="240" w:lineRule="auto"/>
              <w:jc w:val="right"/>
              <w:rPr>
                <w:rFonts w:ascii="Calibri" w:hAnsi="Calibri" w:cs="Calibri"/>
                <w:color w:val="000000"/>
                <w:sz w:val="22"/>
                <w:szCs w:val="22"/>
                <w:lang w:val="en-US"/>
              </w:rPr>
            </w:pPr>
            <w:r w:rsidRPr="00CA459E">
              <w:rPr>
                <w:rFonts w:ascii="Calibri" w:hAnsi="Calibri" w:cs="Calibri"/>
                <w:color w:val="000000"/>
                <w:sz w:val="22"/>
                <w:szCs w:val="22"/>
                <w:lang w:val="en-US"/>
              </w:rPr>
              <w:t>19,85%</w:t>
            </w:r>
          </w:p>
        </w:tc>
        <w:tc>
          <w:tcPr>
            <w:tcW w:w="1125" w:type="dxa"/>
            <w:tcBorders>
              <w:top w:val="nil"/>
              <w:left w:val="nil"/>
              <w:bottom w:val="nil"/>
              <w:right w:val="single" w:sz="4" w:space="0" w:color="auto"/>
            </w:tcBorders>
            <w:noWrap/>
            <w:vAlign w:val="bottom"/>
            <w:hideMark/>
          </w:tcPr>
          <w:p w14:paraId="7FBEB9A1" w14:textId="3666552F" w:rsidR="00F26A82" w:rsidRPr="00CA459E" w:rsidRDefault="00F26A82" w:rsidP="00F26A82">
            <w:pPr>
              <w:spacing w:after="0" w:line="240" w:lineRule="auto"/>
              <w:jc w:val="right"/>
              <w:rPr>
                <w:rFonts w:ascii="Calibri" w:hAnsi="Calibri" w:cs="Calibri"/>
                <w:color w:val="000000"/>
                <w:sz w:val="22"/>
                <w:szCs w:val="22"/>
                <w:lang w:val="en-US"/>
              </w:rPr>
            </w:pPr>
            <w:r w:rsidRPr="00CA459E">
              <w:rPr>
                <w:rFonts w:ascii="Calibri" w:hAnsi="Calibri" w:cs="Calibri"/>
                <w:color w:val="000000"/>
                <w:sz w:val="22"/>
                <w:szCs w:val="22"/>
                <w:lang w:val="en-US"/>
              </w:rPr>
              <w:t>-3,2</w:t>
            </w:r>
            <w:r w:rsidR="00AA5718">
              <w:rPr>
                <w:rFonts w:ascii="Calibri" w:hAnsi="Calibri" w:cs="Calibri"/>
                <w:color w:val="000000"/>
                <w:sz w:val="22"/>
                <w:szCs w:val="22"/>
                <w:lang w:val="en-US"/>
              </w:rPr>
              <w:t>4</w:t>
            </w:r>
            <w:r w:rsidRPr="00CA459E">
              <w:rPr>
                <w:rFonts w:ascii="Calibri" w:hAnsi="Calibri" w:cs="Calibri"/>
                <w:color w:val="000000"/>
                <w:sz w:val="22"/>
                <w:szCs w:val="22"/>
                <w:lang w:val="en-US"/>
              </w:rPr>
              <w:t>%</w:t>
            </w:r>
          </w:p>
        </w:tc>
      </w:tr>
      <w:tr w:rsidR="00F26A82" w:rsidRPr="00CA459E" w14:paraId="2C2280BA" w14:textId="77777777" w:rsidTr="00B15003">
        <w:trPr>
          <w:trHeight w:val="290"/>
        </w:trPr>
        <w:tc>
          <w:tcPr>
            <w:tcW w:w="993" w:type="dxa"/>
            <w:tcBorders>
              <w:top w:val="nil"/>
              <w:left w:val="single" w:sz="4" w:space="0" w:color="auto"/>
              <w:bottom w:val="single" w:sz="4" w:space="0" w:color="auto"/>
              <w:right w:val="single" w:sz="4" w:space="0" w:color="auto"/>
            </w:tcBorders>
            <w:noWrap/>
            <w:vAlign w:val="bottom"/>
            <w:hideMark/>
          </w:tcPr>
          <w:p w14:paraId="1B7C0747" w14:textId="77777777" w:rsidR="00F26A82" w:rsidRPr="00CA459E" w:rsidRDefault="00F26A82" w:rsidP="00F26A82">
            <w:pPr>
              <w:spacing w:after="0" w:line="240" w:lineRule="auto"/>
              <w:jc w:val="left"/>
              <w:rPr>
                <w:rFonts w:ascii="Calibri" w:hAnsi="Calibri" w:cs="Calibri"/>
                <w:color w:val="000000"/>
                <w:sz w:val="22"/>
                <w:szCs w:val="22"/>
                <w:lang w:val="en-US"/>
              </w:rPr>
            </w:pPr>
            <w:r w:rsidRPr="00CA459E">
              <w:rPr>
                <w:rFonts w:ascii="Calibri" w:hAnsi="Calibri" w:cs="Calibri"/>
                <w:color w:val="000000"/>
                <w:sz w:val="22"/>
                <w:szCs w:val="22"/>
                <w:lang w:val="en-US"/>
              </w:rPr>
              <w:t> </w:t>
            </w:r>
          </w:p>
        </w:tc>
        <w:tc>
          <w:tcPr>
            <w:tcW w:w="1500" w:type="dxa"/>
            <w:tcBorders>
              <w:top w:val="nil"/>
              <w:left w:val="nil"/>
              <w:bottom w:val="single" w:sz="4" w:space="0" w:color="auto"/>
              <w:right w:val="single" w:sz="4" w:space="0" w:color="auto"/>
            </w:tcBorders>
            <w:noWrap/>
            <w:vAlign w:val="bottom"/>
            <w:hideMark/>
          </w:tcPr>
          <w:p w14:paraId="002FE1C0" w14:textId="77777777" w:rsidR="00F26A82" w:rsidRPr="00CA459E" w:rsidRDefault="00F26A82" w:rsidP="00F26A82">
            <w:pPr>
              <w:spacing w:after="0" w:line="240" w:lineRule="auto"/>
              <w:jc w:val="left"/>
              <w:rPr>
                <w:rFonts w:ascii="Calibri" w:hAnsi="Calibri" w:cs="Calibri"/>
                <w:color w:val="000000"/>
                <w:sz w:val="22"/>
                <w:szCs w:val="22"/>
                <w:lang w:val="en-US"/>
              </w:rPr>
            </w:pPr>
            <w:r w:rsidRPr="00CA459E">
              <w:rPr>
                <w:rFonts w:ascii="Calibri" w:hAnsi="Calibri" w:cs="Calibri"/>
                <w:color w:val="000000"/>
                <w:sz w:val="22"/>
                <w:szCs w:val="22"/>
                <w:lang w:val="en-US"/>
              </w:rPr>
              <w:t> </w:t>
            </w:r>
          </w:p>
        </w:tc>
        <w:tc>
          <w:tcPr>
            <w:tcW w:w="980" w:type="dxa"/>
            <w:tcBorders>
              <w:top w:val="nil"/>
              <w:left w:val="nil"/>
              <w:bottom w:val="single" w:sz="4" w:space="0" w:color="auto"/>
              <w:right w:val="nil"/>
            </w:tcBorders>
            <w:noWrap/>
            <w:vAlign w:val="bottom"/>
            <w:hideMark/>
          </w:tcPr>
          <w:p w14:paraId="47F423A5" w14:textId="77777777" w:rsidR="00F26A82" w:rsidRPr="00CA459E" w:rsidRDefault="00F26A82" w:rsidP="00F26A82">
            <w:pPr>
              <w:spacing w:after="0" w:line="240" w:lineRule="auto"/>
              <w:jc w:val="right"/>
              <w:rPr>
                <w:rFonts w:ascii="Calibri" w:hAnsi="Calibri" w:cs="Calibri"/>
                <w:color w:val="000000"/>
                <w:sz w:val="22"/>
                <w:szCs w:val="22"/>
                <w:lang w:val="en-US"/>
              </w:rPr>
            </w:pPr>
            <w:r w:rsidRPr="00CA459E">
              <w:rPr>
                <w:rFonts w:ascii="Calibri" w:hAnsi="Calibri" w:cs="Calibri"/>
                <w:color w:val="000000"/>
                <w:sz w:val="22"/>
                <w:szCs w:val="22"/>
                <w:lang w:val="en-US"/>
              </w:rPr>
              <w:t>10,05%</w:t>
            </w:r>
          </w:p>
        </w:tc>
        <w:tc>
          <w:tcPr>
            <w:tcW w:w="740" w:type="dxa"/>
            <w:tcBorders>
              <w:top w:val="nil"/>
              <w:left w:val="nil"/>
              <w:bottom w:val="single" w:sz="4" w:space="0" w:color="auto"/>
              <w:right w:val="single" w:sz="4" w:space="0" w:color="auto"/>
            </w:tcBorders>
            <w:noWrap/>
            <w:vAlign w:val="bottom"/>
            <w:hideMark/>
          </w:tcPr>
          <w:p w14:paraId="7C0840D0" w14:textId="77777777" w:rsidR="00F26A82" w:rsidRPr="00CA459E" w:rsidRDefault="00F26A82" w:rsidP="00F26A82">
            <w:pPr>
              <w:spacing w:after="0" w:line="240" w:lineRule="auto"/>
              <w:jc w:val="left"/>
              <w:rPr>
                <w:rFonts w:ascii="Calibri" w:hAnsi="Calibri" w:cs="Calibri"/>
                <w:b/>
                <w:bCs/>
                <w:color w:val="000000"/>
                <w:sz w:val="22"/>
                <w:szCs w:val="22"/>
                <w:lang w:val="en-US"/>
              </w:rPr>
            </w:pPr>
            <w:r w:rsidRPr="00CA459E">
              <w:rPr>
                <w:rFonts w:ascii="Calibri" w:hAnsi="Calibri" w:cs="Calibri"/>
                <w:b/>
                <w:bCs/>
                <w:color w:val="000000"/>
                <w:sz w:val="22"/>
                <w:szCs w:val="22"/>
                <w:lang w:val="en-US"/>
              </w:rPr>
              <w:t>FETÜ</w:t>
            </w:r>
          </w:p>
        </w:tc>
        <w:tc>
          <w:tcPr>
            <w:tcW w:w="1452" w:type="dxa"/>
            <w:tcBorders>
              <w:top w:val="nil"/>
              <w:left w:val="nil"/>
              <w:bottom w:val="single" w:sz="4" w:space="0" w:color="auto"/>
              <w:right w:val="nil"/>
            </w:tcBorders>
            <w:noWrap/>
            <w:vAlign w:val="bottom"/>
            <w:hideMark/>
          </w:tcPr>
          <w:p w14:paraId="63AB6BEA" w14:textId="77777777" w:rsidR="00F26A82" w:rsidRPr="00CA459E" w:rsidRDefault="00F26A82" w:rsidP="00F26A82">
            <w:pPr>
              <w:spacing w:after="0" w:line="240" w:lineRule="auto"/>
              <w:jc w:val="left"/>
              <w:rPr>
                <w:rFonts w:ascii="Calibri" w:hAnsi="Calibri" w:cs="Calibri"/>
                <w:color w:val="000000"/>
                <w:sz w:val="22"/>
                <w:szCs w:val="22"/>
                <w:lang w:val="en-US"/>
              </w:rPr>
            </w:pPr>
            <w:r w:rsidRPr="00CA459E">
              <w:rPr>
                <w:rFonts w:ascii="Calibri" w:hAnsi="Calibri" w:cs="Calibri"/>
                <w:color w:val="000000"/>
                <w:sz w:val="22"/>
                <w:szCs w:val="22"/>
                <w:lang w:val="en-US"/>
              </w:rPr>
              <w:t xml:space="preserve">67 516,90 € </w:t>
            </w:r>
          </w:p>
        </w:tc>
        <w:tc>
          <w:tcPr>
            <w:tcW w:w="1710" w:type="dxa"/>
            <w:tcBorders>
              <w:top w:val="nil"/>
              <w:left w:val="nil"/>
              <w:bottom w:val="single" w:sz="4" w:space="0" w:color="auto"/>
              <w:right w:val="nil"/>
            </w:tcBorders>
            <w:noWrap/>
            <w:vAlign w:val="bottom"/>
            <w:hideMark/>
          </w:tcPr>
          <w:p w14:paraId="4257CFB1" w14:textId="77777777" w:rsidR="00F26A82" w:rsidRPr="00CA459E" w:rsidRDefault="00F26A82" w:rsidP="00F26A82">
            <w:pPr>
              <w:spacing w:after="0" w:line="240" w:lineRule="auto"/>
              <w:jc w:val="right"/>
              <w:rPr>
                <w:rFonts w:ascii="Calibri" w:hAnsi="Calibri" w:cs="Calibri"/>
                <w:color w:val="000000"/>
                <w:sz w:val="22"/>
                <w:szCs w:val="22"/>
                <w:lang w:val="en-US"/>
              </w:rPr>
            </w:pPr>
            <w:r w:rsidRPr="00CA459E">
              <w:rPr>
                <w:rFonts w:ascii="Calibri" w:hAnsi="Calibri" w:cs="Calibri"/>
                <w:color w:val="000000"/>
                <w:sz w:val="22"/>
                <w:szCs w:val="22"/>
                <w:lang w:val="en-US"/>
              </w:rPr>
              <w:t>5,02%</w:t>
            </w:r>
          </w:p>
        </w:tc>
        <w:tc>
          <w:tcPr>
            <w:tcW w:w="1125" w:type="dxa"/>
            <w:tcBorders>
              <w:top w:val="nil"/>
              <w:left w:val="nil"/>
              <w:bottom w:val="single" w:sz="4" w:space="0" w:color="auto"/>
              <w:right w:val="single" w:sz="4" w:space="0" w:color="auto"/>
            </w:tcBorders>
            <w:noWrap/>
            <w:vAlign w:val="bottom"/>
            <w:hideMark/>
          </w:tcPr>
          <w:p w14:paraId="3DC7916B" w14:textId="0EDEB26F" w:rsidR="00F26A82" w:rsidRPr="00CA459E" w:rsidRDefault="00F26A82" w:rsidP="00F26A82">
            <w:pPr>
              <w:spacing w:after="0" w:line="240" w:lineRule="auto"/>
              <w:jc w:val="right"/>
              <w:rPr>
                <w:rFonts w:ascii="Calibri" w:hAnsi="Calibri" w:cs="Calibri"/>
                <w:color w:val="000000"/>
                <w:sz w:val="22"/>
                <w:szCs w:val="22"/>
                <w:lang w:val="en-US"/>
              </w:rPr>
            </w:pPr>
            <w:r w:rsidRPr="00CA459E">
              <w:rPr>
                <w:rFonts w:ascii="Calibri" w:hAnsi="Calibri" w:cs="Calibri"/>
                <w:color w:val="000000"/>
                <w:sz w:val="22"/>
                <w:szCs w:val="22"/>
                <w:lang w:val="en-US"/>
              </w:rPr>
              <w:t>-0,8</w:t>
            </w:r>
            <w:r w:rsidR="00AA5718">
              <w:rPr>
                <w:rFonts w:ascii="Calibri" w:hAnsi="Calibri" w:cs="Calibri"/>
                <w:color w:val="000000"/>
                <w:sz w:val="22"/>
                <w:szCs w:val="22"/>
                <w:lang w:val="en-US"/>
              </w:rPr>
              <w:t>3</w:t>
            </w:r>
            <w:r w:rsidRPr="00CA459E">
              <w:rPr>
                <w:rFonts w:ascii="Calibri" w:hAnsi="Calibri" w:cs="Calibri"/>
                <w:color w:val="000000"/>
                <w:sz w:val="22"/>
                <w:szCs w:val="22"/>
                <w:lang w:val="en-US"/>
              </w:rPr>
              <w:t>%</w:t>
            </w:r>
          </w:p>
        </w:tc>
      </w:tr>
      <w:tr w:rsidR="00F26A82" w:rsidRPr="00CA459E" w14:paraId="50BE0E31" w14:textId="77777777" w:rsidTr="00B15003">
        <w:trPr>
          <w:trHeight w:val="290"/>
        </w:trPr>
        <w:tc>
          <w:tcPr>
            <w:tcW w:w="993" w:type="dxa"/>
            <w:tcBorders>
              <w:top w:val="nil"/>
              <w:left w:val="single" w:sz="4" w:space="0" w:color="auto"/>
              <w:bottom w:val="single" w:sz="4" w:space="0" w:color="auto"/>
              <w:right w:val="nil"/>
            </w:tcBorders>
            <w:noWrap/>
            <w:vAlign w:val="bottom"/>
            <w:hideMark/>
          </w:tcPr>
          <w:p w14:paraId="42B124A8" w14:textId="77777777" w:rsidR="00F26A82" w:rsidRPr="00CA459E" w:rsidRDefault="00F26A82" w:rsidP="00F26A82">
            <w:pPr>
              <w:spacing w:after="0" w:line="240" w:lineRule="auto"/>
              <w:jc w:val="left"/>
              <w:rPr>
                <w:rFonts w:ascii="Calibri" w:hAnsi="Calibri" w:cs="Calibri"/>
                <w:color w:val="000000"/>
                <w:sz w:val="22"/>
                <w:szCs w:val="22"/>
                <w:lang w:val="en-US"/>
              </w:rPr>
            </w:pPr>
            <w:r w:rsidRPr="00CA459E">
              <w:rPr>
                <w:rFonts w:ascii="Calibri" w:hAnsi="Calibri" w:cs="Calibri"/>
                <w:color w:val="000000"/>
                <w:sz w:val="22"/>
                <w:szCs w:val="22"/>
                <w:lang w:val="en-US"/>
              </w:rPr>
              <w:t>KOKKU</w:t>
            </w:r>
          </w:p>
        </w:tc>
        <w:tc>
          <w:tcPr>
            <w:tcW w:w="1500" w:type="dxa"/>
            <w:tcBorders>
              <w:top w:val="nil"/>
              <w:left w:val="single" w:sz="4" w:space="0" w:color="auto"/>
              <w:bottom w:val="single" w:sz="4" w:space="0" w:color="auto"/>
              <w:right w:val="single" w:sz="4" w:space="0" w:color="auto"/>
            </w:tcBorders>
            <w:noWrap/>
            <w:vAlign w:val="bottom"/>
            <w:hideMark/>
          </w:tcPr>
          <w:p w14:paraId="20D806A4" w14:textId="77777777" w:rsidR="00F26A82" w:rsidRPr="00CA459E" w:rsidRDefault="00F26A82" w:rsidP="00F26A82">
            <w:pPr>
              <w:spacing w:after="0" w:line="240" w:lineRule="auto"/>
              <w:jc w:val="left"/>
              <w:rPr>
                <w:rFonts w:ascii="Calibri" w:hAnsi="Calibri" w:cs="Calibri"/>
                <w:b/>
                <w:bCs/>
                <w:color w:val="000000"/>
                <w:sz w:val="22"/>
                <w:szCs w:val="22"/>
                <w:lang w:val="en-US"/>
              </w:rPr>
            </w:pPr>
            <w:r w:rsidRPr="00CA459E">
              <w:rPr>
                <w:rFonts w:ascii="Calibri" w:hAnsi="Calibri" w:cs="Calibri"/>
                <w:b/>
                <w:bCs/>
                <w:color w:val="000000"/>
                <w:sz w:val="22"/>
                <w:szCs w:val="22"/>
                <w:lang w:val="en-US"/>
              </w:rPr>
              <w:t xml:space="preserve">1 343 898,00 € </w:t>
            </w:r>
          </w:p>
        </w:tc>
        <w:tc>
          <w:tcPr>
            <w:tcW w:w="980" w:type="dxa"/>
            <w:tcBorders>
              <w:top w:val="nil"/>
              <w:left w:val="nil"/>
              <w:bottom w:val="nil"/>
              <w:right w:val="nil"/>
            </w:tcBorders>
            <w:noWrap/>
            <w:vAlign w:val="bottom"/>
            <w:hideMark/>
          </w:tcPr>
          <w:p w14:paraId="1A83919B" w14:textId="77777777" w:rsidR="00F26A82" w:rsidRPr="00CA459E" w:rsidRDefault="00F26A82" w:rsidP="00F26A82">
            <w:pPr>
              <w:spacing w:after="0" w:line="240" w:lineRule="auto"/>
              <w:jc w:val="left"/>
              <w:rPr>
                <w:rFonts w:ascii="Calibri" w:hAnsi="Calibri" w:cs="Calibri"/>
                <w:b/>
                <w:bCs/>
                <w:color w:val="000000"/>
                <w:sz w:val="22"/>
                <w:szCs w:val="22"/>
                <w:lang w:val="en-US"/>
              </w:rPr>
            </w:pPr>
          </w:p>
        </w:tc>
        <w:tc>
          <w:tcPr>
            <w:tcW w:w="740" w:type="dxa"/>
            <w:tcBorders>
              <w:top w:val="nil"/>
              <w:left w:val="nil"/>
              <w:bottom w:val="nil"/>
              <w:right w:val="nil"/>
            </w:tcBorders>
            <w:noWrap/>
            <w:vAlign w:val="bottom"/>
            <w:hideMark/>
          </w:tcPr>
          <w:p w14:paraId="44759A7C" w14:textId="77777777" w:rsidR="00F26A82" w:rsidRPr="00CA459E" w:rsidRDefault="00F26A82" w:rsidP="00F26A82">
            <w:pPr>
              <w:spacing w:after="0" w:line="240" w:lineRule="auto"/>
              <w:jc w:val="left"/>
              <w:rPr>
                <w:rFonts w:ascii="Times New Roman" w:hAnsi="Times New Roman"/>
                <w:szCs w:val="20"/>
                <w:lang w:val="en-US"/>
              </w:rPr>
            </w:pPr>
          </w:p>
        </w:tc>
        <w:tc>
          <w:tcPr>
            <w:tcW w:w="1452" w:type="dxa"/>
            <w:tcBorders>
              <w:top w:val="nil"/>
              <w:left w:val="nil"/>
              <w:bottom w:val="nil"/>
              <w:right w:val="nil"/>
            </w:tcBorders>
            <w:noWrap/>
            <w:vAlign w:val="bottom"/>
            <w:hideMark/>
          </w:tcPr>
          <w:p w14:paraId="6EB46335" w14:textId="77777777" w:rsidR="00F26A82" w:rsidRPr="00CA459E" w:rsidRDefault="00F26A82" w:rsidP="00F26A82">
            <w:pPr>
              <w:spacing w:after="0" w:line="240" w:lineRule="auto"/>
              <w:jc w:val="left"/>
              <w:rPr>
                <w:rFonts w:ascii="Times New Roman" w:hAnsi="Times New Roman"/>
                <w:szCs w:val="20"/>
                <w:lang w:val="en-US"/>
              </w:rPr>
            </w:pPr>
          </w:p>
        </w:tc>
        <w:tc>
          <w:tcPr>
            <w:tcW w:w="1710" w:type="dxa"/>
            <w:tcBorders>
              <w:top w:val="nil"/>
              <w:left w:val="nil"/>
              <w:bottom w:val="nil"/>
              <w:right w:val="nil"/>
            </w:tcBorders>
            <w:noWrap/>
            <w:vAlign w:val="bottom"/>
            <w:hideMark/>
          </w:tcPr>
          <w:p w14:paraId="194ED221" w14:textId="77777777" w:rsidR="00F26A82" w:rsidRPr="00CA459E" w:rsidRDefault="00F26A82" w:rsidP="00F26A82">
            <w:pPr>
              <w:spacing w:after="0" w:line="240" w:lineRule="auto"/>
              <w:jc w:val="left"/>
              <w:rPr>
                <w:rFonts w:ascii="Times New Roman" w:hAnsi="Times New Roman"/>
                <w:szCs w:val="20"/>
                <w:lang w:val="en-US"/>
              </w:rPr>
            </w:pPr>
          </w:p>
        </w:tc>
        <w:tc>
          <w:tcPr>
            <w:tcW w:w="1125" w:type="dxa"/>
            <w:tcBorders>
              <w:top w:val="nil"/>
              <w:left w:val="nil"/>
              <w:bottom w:val="nil"/>
              <w:right w:val="nil"/>
            </w:tcBorders>
            <w:noWrap/>
            <w:vAlign w:val="bottom"/>
            <w:hideMark/>
          </w:tcPr>
          <w:p w14:paraId="7FE008C9" w14:textId="77777777" w:rsidR="00F26A82" w:rsidRPr="00CA459E" w:rsidRDefault="00F26A82" w:rsidP="00F26A82">
            <w:pPr>
              <w:spacing w:after="0" w:line="240" w:lineRule="auto"/>
              <w:jc w:val="left"/>
              <w:rPr>
                <w:rFonts w:ascii="Times New Roman" w:hAnsi="Times New Roman"/>
                <w:szCs w:val="20"/>
                <w:lang w:val="en-US"/>
              </w:rPr>
            </w:pPr>
          </w:p>
        </w:tc>
      </w:tr>
    </w:tbl>
    <w:p w14:paraId="67F75A26" w14:textId="77777777" w:rsidR="00224A1E" w:rsidRDefault="007161BC" w:rsidP="005F0B40">
      <w:pPr>
        <w:pStyle w:val="ListParagraph"/>
        <w:numPr>
          <w:ilvl w:val="0"/>
          <w:numId w:val="20"/>
        </w:numPr>
        <w:spacing w:before="240"/>
      </w:pPr>
      <w:r w:rsidRPr="007161BC">
        <w:t xml:space="preserve">Võrreldes viimase jaotuskavaga langeks muusikasektori KEOde osa ligikaudu 1%, kuid autoreid esindavate KEOde osakaal tõuseks senise 41,82% pealt 50%-le. </w:t>
      </w:r>
    </w:p>
    <w:p w14:paraId="125F0829" w14:textId="359E9C3E" w:rsidR="007161BC" w:rsidRDefault="00B15003" w:rsidP="005F0B40">
      <w:pPr>
        <w:pStyle w:val="ListParagraph"/>
        <w:numPr>
          <w:ilvl w:val="0"/>
          <w:numId w:val="20"/>
        </w:numPr>
        <w:spacing w:before="240"/>
      </w:pPr>
      <w:r>
        <w:t>Kui tulevikus lisandub KEOsid, kelle kaudu õiguste omajatele tasu makstakse, siis on õiglane kui kaasnevaid õigusi esindavate KEOde osa tuleb kaasnevate õiguste omajate poolest ja autoreid esindavate KEOde osa tuleb autorite poolest.</w:t>
      </w:r>
      <w:r w:rsidR="00224A1E">
        <w:t xml:space="preserve"> Asjaolu, et kaasnevaid õigusi esindavaid KEOsid on arvuliselt rohkem kui autoreid esindavaid KEOsid ei tähenda, et kaasnevate õiguste omajatel oleks õigus autoritest suuremale tasule.</w:t>
      </w:r>
    </w:p>
    <w:p w14:paraId="0A77BC91" w14:textId="77777777" w:rsidR="005F0B40" w:rsidRDefault="005F0B40" w:rsidP="00E606D5">
      <w:pPr>
        <w:pStyle w:val="ListParagraph"/>
        <w:spacing w:before="240"/>
        <w:ind w:left="1080"/>
      </w:pPr>
    </w:p>
    <w:p w14:paraId="77AA4B1A" w14:textId="5A12AC06" w:rsidR="00407553" w:rsidRDefault="00407553" w:rsidP="00E606D5">
      <w:pPr>
        <w:pStyle w:val="ListParagraph"/>
        <w:numPr>
          <w:ilvl w:val="0"/>
          <w:numId w:val="18"/>
        </w:numPr>
        <w:spacing w:before="240"/>
      </w:pPr>
      <w:r w:rsidRPr="00A82066">
        <w:rPr>
          <w:u w:val="single"/>
        </w:rPr>
        <w:lastRenderedPageBreak/>
        <w:t>Tasu</w:t>
      </w:r>
      <w:r>
        <w:rPr>
          <w:u w:val="single"/>
        </w:rPr>
        <w:t xml:space="preserve"> </w:t>
      </w:r>
      <w:r w:rsidRPr="00A82066">
        <w:rPr>
          <w:u w:val="single"/>
        </w:rPr>
        <w:t>koguja kinnitamine</w:t>
      </w:r>
      <w:r>
        <w:t xml:space="preserve">: </w:t>
      </w:r>
    </w:p>
    <w:p w14:paraId="4F7C1A20" w14:textId="5A9B7637" w:rsidR="00CB1FBD" w:rsidRDefault="00CB1FBD" w:rsidP="00E606D5">
      <w:pPr>
        <w:pStyle w:val="ListParagraph"/>
      </w:pPr>
      <w:r w:rsidRPr="00E606D5">
        <w:rPr>
          <w:b/>
          <w:bCs/>
        </w:rPr>
        <w:t>ETTEPANEK</w:t>
      </w:r>
      <w:r w:rsidRPr="00E606D5">
        <w:t>:</w:t>
      </w:r>
      <w:r>
        <w:t xml:space="preserve"> </w:t>
      </w:r>
      <w:r w:rsidR="00A74CD6">
        <w:t>Jätta § 27 lg 12 muutmata</w:t>
      </w:r>
      <w:r w:rsidR="00A74CD6">
        <w:rPr>
          <w:rStyle w:val="FootnoteReference"/>
        </w:rPr>
        <w:footnoteReference w:id="5"/>
      </w:r>
      <w:r w:rsidR="00A74CD6">
        <w:t xml:space="preserve"> ning </w:t>
      </w:r>
      <w:r w:rsidRPr="00CB1FBD">
        <w:t>tasu koguja määramine ka edaspidi JDM ülesan</w:t>
      </w:r>
      <w:r w:rsidR="00192A91">
        <w:t>deks</w:t>
      </w:r>
      <w:r w:rsidRPr="00CB1FBD">
        <w:t>.</w:t>
      </w:r>
    </w:p>
    <w:p w14:paraId="292A803E" w14:textId="77777777" w:rsidR="00CB1FBD" w:rsidRDefault="00CB1FBD" w:rsidP="00E606D5">
      <w:pPr>
        <w:pStyle w:val="ListParagraph"/>
        <w:ind w:left="360"/>
      </w:pPr>
    </w:p>
    <w:p w14:paraId="349FBCC5" w14:textId="77777777" w:rsidR="008A7848" w:rsidRDefault="00407553" w:rsidP="008A7848">
      <w:pPr>
        <w:pStyle w:val="ListParagraph"/>
        <w:numPr>
          <w:ilvl w:val="0"/>
          <w:numId w:val="18"/>
        </w:numPr>
      </w:pPr>
      <w:r w:rsidRPr="00A82066">
        <w:rPr>
          <w:u w:val="single"/>
        </w:rPr>
        <w:t>10% tasu taotluste menetlemine</w:t>
      </w:r>
      <w:r>
        <w:t xml:space="preserve">: </w:t>
      </w:r>
    </w:p>
    <w:p w14:paraId="6B95D3E1" w14:textId="0A517B2E" w:rsidR="008A7848" w:rsidRDefault="008A7848" w:rsidP="00E606D5">
      <w:pPr>
        <w:pStyle w:val="ListParagraph"/>
        <w:ind w:left="360" w:firstLine="360"/>
      </w:pPr>
      <w:r w:rsidRPr="00E606D5">
        <w:rPr>
          <w:b/>
          <w:bCs/>
        </w:rPr>
        <w:t>ETTEPANEK</w:t>
      </w:r>
      <w:r>
        <w:t>: Sõnastada § 27 lõige 12¹ järgmiselt:</w:t>
      </w:r>
    </w:p>
    <w:p w14:paraId="6DEE478F" w14:textId="77777777" w:rsidR="008A7848" w:rsidRDefault="008A7848" w:rsidP="00E606D5">
      <w:pPr>
        <w:ind w:left="720"/>
      </w:pPr>
      <w:r>
        <w:t>(12¹) Tasu kogujal on õigus kogutud tasust maha arvata tasu kogumiseks ja maksmiseks ning käesoleva paragrahvi 10. lõikes nimetatud tegevustega seotud toetuste menetlemiseks tehtud põhjendatud kulutused. Tasu koguja esitab käesoleva seaduse §-s 26 nimetatud tasu saamiseks õigustatud isikuid esindavatele kollektiivse esindamise organisatsioonidele tasu kogumise, maksmise ning muude tehtud mahaarvestuste kohta kirjalikus vormis aruande iga aasta 31. jaanuariks.“;</w:t>
      </w:r>
    </w:p>
    <w:p w14:paraId="51D6929B" w14:textId="43183ED4" w:rsidR="005E79AA" w:rsidRDefault="00E724DE" w:rsidP="005E79AA">
      <w:pPr>
        <w:spacing w:after="0" w:line="240" w:lineRule="auto"/>
        <w:rPr>
          <w:color w:val="333333"/>
          <w:kern w:val="6"/>
          <w:szCs w:val="20"/>
        </w:rPr>
      </w:pPr>
      <w:r w:rsidRPr="00E606D5">
        <w:rPr>
          <w:b/>
          <w:bCs/>
          <w:color w:val="333333"/>
          <w:kern w:val="6"/>
          <w:szCs w:val="20"/>
        </w:rPr>
        <w:t xml:space="preserve">3. </w:t>
      </w:r>
      <w:r w:rsidR="000A748B">
        <w:rPr>
          <w:b/>
          <w:bCs/>
          <w:color w:val="333333"/>
          <w:kern w:val="6"/>
          <w:szCs w:val="20"/>
        </w:rPr>
        <w:t xml:space="preserve">Täiendav ettepanek </w:t>
      </w:r>
      <w:r w:rsidR="005E79AA" w:rsidRPr="00E724DE">
        <w:rPr>
          <w:b/>
          <w:bCs/>
          <w:color w:val="333333"/>
          <w:kern w:val="6"/>
          <w:szCs w:val="20"/>
        </w:rPr>
        <w:t>AutÕS § 26</w:t>
      </w:r>
      <w:r w:rsidR="000A748B">
        <w:rPr>
          <w:b/>
          <w:bCs/>
          <w:color w:val="333333"/>
          <w:kern w:val="6"/>
          <w:szCs w:val="20"/>
        </w:rPr>
        <w:t xml:space="preserve"> kooskõlla viimiseks </w:t>
      </w:r>
      <w:bookmarkStart w:id="2" w:name="_Hlk207440805"/>
      <w:r w:rsidR="003E7AFA">
        <w:rPr>
          <w:b/>
          <w:bCs/>
          <w:color w:val="333333"/>
          <w:kern w:val="6"/>
          <w:szCs w:val="20"/>
        </w:rPr>
        <w:t>InfoSoc</w:t>
      </w:r>
      <w:r w:rsidR="005E79AA" w:rsidRPr="00E724DE">
        <w:rPr>
          <w:b/>
          <w:bCs/>
          <w:color w:val="333333"/>
          <w:kern w:val="6"/>
          <w:szCs w:val="20"/>
        </w:rPr>
        <w:t xml:space="preserve"> direktiiviga</w:t>
      </w:r>
      <w:bookmarkEnd w:id="2"/>
    </w:p>
    <w:p w14:paraId="2FC33082" w14:textId="77777777" w:rsidR="005E79AA" w:rsidRDefault="005E79AA" w:rsidP="005E79AA">
      <w:pPr>
        <w:spacing w:after="0" w:line="240" w:lineRule="auto"/>
        <w:rPr>
          <w:color w:val="333333"/>
          <w:kern w:val="6"/>
          <w:szCs w:val="20"/>
        </w:rPr>
      </w:pPr>
    </w:p>
    <w:p w14:paraId="6E28A9CA" w14:textId="48B2C8A5" w:rsidR="005E79AA" w:rsidRPr="0053741E" w:rsidRDefault="002B7E43" w:rsidP="003E7AFA">
      <w:pPr>
        <w:rPr>
          <w:color w:val="333333"/>
          <w:kern w:val="6"/>
          <w:szCs w:val="20"/>
        </w:rPr>
      </w:pPr>
      <w:r w:rsidRPr="002B7E43">
        <w:rPr>
          <w:color w:val="333333"/>
          <w:kern w:val="6"/>
          <w:szCs w:val="20"/>
        </w:rPr>
        <w:t>InfoSoc direktiiv</w:t>
      </w:r>
      <w:r w:rsidR="003E7AFA">
        <w:rPr>
          <w:color w:val="333333"/>
          <w:kern w:val="6"/>
          <w:szCs w:val="20"/>
        </w:rPr>
        <w:t>i</w:t>
      </w:r>
      <w:r>
        <w:rPr>
          <w:color w:val="333333"/>
          <w:kern w:val="6"/>
          <w:szCs w:val="20"/>
        </w:rPr>
        <w:t xml:space="preserve"> </w:t>
      </w:r>
      <w:r w:rsidR="005E79AA" w:rsidRPr="00744968">
        <w:rPr>
          <w:color w:val="333333"/>
          <w:kern w:val="6"/>
          <w:szCs w:val="20"/>
        </w:rPr>
        <w:t>artikli 2</w:t>
      </w:r>
      <w:r w:rsidR="005E79AA">
        <w:rPr>
          <w:color w:val="333333"/>
          <w:kern w:val="6"/>
          <w:szCs w:val="20"/>
        </w:rPr>
        <w:t xml:space="preserve"> „Reprodutseerimisõigus“ alapunkt a </w:t>
      </w:r>
      <w:r w:rsidR="005E79AA" w:rsidRPr="00744968">
        <w:rPr>
          <w:color w:val="333333"/>
          <w:kern w:val="6"/>
          <w:szCs w:val="20"/>
        </w:rPr>
        <w:t xml:space="preserve">kohaselt </w:t>
      </w:r>
      <w:r w:rsidR="005E79AA">
        <w:rPr>
          <w:color w:val="333333"/>
          <w:kern w:val="6"/>
          <w:szCs w:val="20"/>
        </w:rPr>
        <w:t xml:space="preserve">kuulub autoritele oma teoste osas </w:t>
      </w:r>
      <w:r w:rsidR="005E79AA" w:rsidRPr="00744968">
        <w:rPr>
          <w:color w:val="333333"/>
          <w:kern w:val="6"/>
          <w:szCs w:val="20"/>
        </w:rPr>
        <w:t>ainuõigus lubada või keelata otsest või kaudset ajutist või alalist reprodutseerimist mis tahes viisil või vormis, osaliselt või täielikult</w:t>
      </w:r>
      <w:r w:rsidR="005E79AA">
        <w:rPr>
          <w:color w:val="333333"/>
          <w:kern w:val="6"/>
          <w:szCs w:val="20"/>
        </w:rPr>
        <w:t xml:space="preserve">. Sama direktiivi </w:t>
      </w:r>
      <w:r w:rsidR="005E79AA" w:rsidRPr="00744968">
        <w:rPr>
          <w:color w:val="333333"/>
          <w:kern w:val="6"/>
          <w:szCs w:val="20"/>
        </w:rPr>
        <w:t xml:space="preserve">artikkel 5 „Erandid ja piirangud“ punkt 2 </w:t>
      </w:r>
      <w:r w:rsidR="005E79AA">
        <w:rPr>
          <w:color w:val="333333"/>
          <w:kern w:val="6"/>
          <w:szCs w:val="20"/>
        </w:rPr>
        <w:t xml:space="preserve">alapunkt b </w:t>
      </w:r>
      <w:r w:rsidR="005E79AA" w:rsidRPr="00744968">
        <w:rPr>
          <w:color w:val="333333"/>
          <w:kern w:val="6"/>
          <w:szCs w:val="20"/>
        </w:rPr>
        <w:t xml:space="preserve">ütleb, et liikmesriigid võivad artiklis 2 sätestatud reprodutseerimisõiguse puhul näha ette erandeid ja piiranguid järgmistel juhtudel, kui kõne all </w:t>
      </w:r>
      <w:r w:rsidR="005E79AA" w:rsidRPr="0053741E">
        <w:rPr>
          <w:color w:val="333333"/>
          <w:kern w:val="6"/>
          <w:szCs w:val="20"/>
        </w:rPr>
        <w:t>on mis tahes kandjal reproduktsioonid, mille füüsiline isik on teinud isiklikuks tarbeks ning mille kasutuseesmärk ei ole otseselt ega kaudselt kaubanduslik, tingimusel, et õiguste valdajad saavad õiglase hüvitise, mille puhul võetakse arvesse, kas asjaomase teose või objekti puhul on või ei ole kasutatud artiklis 6 osutatud tehnilisi meetmeid.</w:t>
      </w:r>
    </w:p>
    <w:p w14:paraId="7887E6BA" w14:textId="18FE74F1" w:rsidR="002323B2" w:rsidRPr="0053741E" w:rsidRDefault="002323B2" w:rsidP="002323B2">
      <w:pPr>
        <w:rPr>
          <w:color w:val="333333"/>
          <w:kern w:val="6"/>
          <w:szCs w:val="20"/>
        </w:rPr>
      </w:pPr>
      <w:r w:rsidRPr="0053741E">
        <w:rPr>
          <w:color w:val="333333"/>
          <w:kern w:val="6"/>
          <w:szCs w:val="20"/>
        </w:rPr>
        <w:t xml:space="preserve">Eesti on AutÕS §-s 18 piiranud autoritele kuuluvat ainuõigust lubada ja keelata oma teoste reprodutseerimist, seega on autoritel õigus saada selle eest õiglast hüvitist ning riigil kohustus õigusaktidega ette näha regulatsioon, mis tagab toimiva erakopeerimise tasu kogumise ja jaotamise autoritele. </w:t>
      </w:r>
    </w:p>
    <w:p w14:paraId="2961A232" w14:textId="77777777" w:rsidR="005E79AA" w:rsidRPr="0053741E" w:rsidRDefault="005E79AA" w:rsidP="003E7AFA">
      <w:pPr>
        <w:rPr>
          <w:color w:val="333333"/>
          <w:kern w:val="6"/>
          <w:szCs w:val="20"/>
        </w:rPr>
      </w:pPr>
      <w:r w:rsidRPr="0053741E">
        <w:rPr>
          <w:color w:val="333333"/>
          <w:kern w:val="6"/>
          <w:szCs w:val="20"/>
        </w:rPr>
        <w:t>Kahjuks ei ole aga autoritel, kelle teoseid vahetult AutÕS § 18 alusel mingile seadmele kopeeritakse, õigus AutÕS §-s 27 ette nähtud hüvitist saada. Takistuseks on AutÕS §-ga 18 vastuolus olev AutÕS § 26 lg 1 esimene lause, mis sätestab, et autori nõusolekuta on lubatud reprodutseerida audiovisuaalset teost või teose helisalvestist kasutaja enda isiklikeks vajadusteks. 04.01.2021 laiendas seadusandja õiguste omajate ringi, kellel on õigus AutÕS § 27 ette nähtud hüvitist saada</w:t>
      </w:r>
      <w:r w:rsidRPr="0053741E">
        <w:rPr>
          <w:rStyle w:val="FootnoteReference"/>
          <w:color w:val="333333"/>
          <w:kern w:val="6"/>
          <w:szCs w:val="20"/>
        </w:rPr>
        <w:footnoteReference w:id="6"/>
      </w:r>
      <w:r w:rsidRPr="0053741E">
        <w:rPr>
          <w:color w:val="333333"/>
          <w:kern w:val="6"/>
          <w:szCs w:val="20"/>
        </w:rPr>
        <w:t>, kuid jättis muutmata reprodutseerimise objekti ehk jätkuvalt on AutÕS § 26 lõikega 1 hõlmatud ainult audiovisuaalne teos ja teose helisalvestis.</w:t>
      </w:r>
    </w:p>
    <w:p w14:paraId="640E6133" w14:textId="77777777" w:rsidR="005E79AA" w:rsidRPr="0053741E" w:rsidRDefault="005E79AA" w:rsidP="003E7AFA">
      <w:pPr>
        <w:rPr>
          <w:color w:val="333333"/>
          <w:kern w:val="6"/>
          <w:szCs w:val="20"/>
        </w:rPr>
      </w:pPr>
      <w:r w:rsidRPr="0053741E">
        <w:rPr>
          <w:color w:val="333333"/>
          <w:kern w:val="6"/>
          <w:szCs w:val="20"/>
        </w:rPr>
        <w:t xml:space="preserve">EAÜ juhib tähelepanu asjaolule, et AutÕS §-i 26 lõike 1 esimese lause sõnastus kehtib alates 1992. aastast ja seda oleks pidanud muutma kohe kui infoühiskonna direktiivi sätted Eesti AutÕS-sse üle võeti. </w:t>
      </w:r>
    </w:p>
    <w:p w14:paraId="64E8C896" w14:textId="77777777" w:rsidR="005E79AA" w:rsidRPr="0053741E" w:rsidRDefault="005E79AA" w:rsidP="003E7AFA">
      <w:pPr>
        <w:rPr>
          <w:rFonts w:eastAsiaTheme="minorHAnsi" w:cs="Arial"/>
          <w:szCs w:val="20"/>
        </w:rPr>
      </w:pPr>
      <w:r w:rsidRPr="0053741E">
        <w:rPr>
          <w:rFonts w:eastAsiaTheme="minorHAnsi" w:cs="Arial"/>
          <w:szCs w:val="20"/>
        </w:rPr>
        <w:t xml:space="preserve">Kui 90-ndatel oli muusikateoste isiklikuks otstarbeks kopeerimiseks vajalik helisalvestise olemasolu ja salvestati tühjadele kandjatele (videokassettidele, audiokassettidele, salvestuseta CD-R, CD-RW, DVD-R </w:t>
      </w:r>
      <w:r w:rsidRPr="0053741E">
        <w:rPr>
          <w:rFonts w:eastAsiaTheme="minorHAnsi" w:cs="Arial"/>
          <w:szCs w:val="20"/>
        </w:rPr>
        <w:lastRenderedPageBreak/>
        <w:t xml:space="preserve">ja DVD-RW-dele), siis tänapäeval kopeeritakse muusikateoseid suurel määral nutitelefoniga. Kusjuures väga palju salvestatakse nutitelefonidega just kontsertidel jm </w:t>
      </w:r>
      <w:r w:rsidRPr="0053741E">
        <w:rPr>
          <w:rFonts w:eastAsiaTheme="minorHAnsi" w:cs="Arial"/>
          <w:i/>
          <w:iCs/>
          <w:szCs w:val="20"/>
        </w:rPr>
        <w:t>live</w:t>
      </w:r>
      <w:r w:rsidRPr="0053741E">
        <w:rPr>
          <w:rFonts w:eastAsiaTheme="minorHAnsi" w:cs="Arial"/>
          <w:szCs w:val="20"/>
        </w:rPr>
        <w:t xml:space="preserve">-üritustel, kus muusikateoseid esitatakse elavas esituses ehk vahetult. </w:t>
      </w:r>
    </w:p>
    <w:p w14:paraId="044CD51F" w14:textId="77777777" w:rsidR="005E79AA" w:rsidRDefault="005E79AA" w:rsidP="003E7AFA">
      <w:pPr>
        <w:rPr>
          <w:kern w:val="6"/>
          <w:szCs w:val="20"/>
        </w:rPr>
      </w:pPr>
      <w:r w:rsidRPr="0053741E">
        <w:rPr>
          <w:rFonts w:eastAsiaTheme="minorHAnsi" w:cs="Arial"/>
          <w:szCs w:val="20"/>
        </w:rPr>
        <w:t>Riigi kohuseks on kaitsta autorite õigusi, kohandades õigusruumi vastavalt tehnoloogiliste võimaluste arengule</w:t>
      </w:r>
      <w:r w:rsidRPr="0053741E">
        <w:rPr>
          <w:rStyle w:val="FootnoteReference"/>
          <w:rFonts w:eastAsiaTheme="minorHAnsi" w:cs="Arial"/>
          <w:szCs w:val="20"/>
        </w:rPr>
        <w:footnoteReference w:id="7"/>
      </w:r>
      <w:r w:rsidRPr="0053741E">
        <w:rPr>
          <w:rFonts w:eastAsiaTheme="minorHAnsi" w:cs="Arial"/>
          <w:szCs w:val="20"/>
        </w:rPr>
        <w:t xml:space="preserve">. </w:t>
      </w:r>
      <w:r w:rsidRPr="0053741E">
        <w:t xml:space="preserve">Seega on riigi kohuseks viia </w:t>
      </w:r>
      <w:r w:rsidRPr="0053741E">
        <w:rPr>
          <w:kern w:val="6"/>
          <w:szCs w:val="20"/>
        </w:rPr>
        <w:t>AutÕS-sse sisse muudatus, et AutÕS § 26 lg 1 sõnastusest oleks võimalik üheselt (selgelt, täpselt ja tingimusteta) aru saada, et autoritel on õigus saada õiglast hüvitist mitte ainult juhul, kui isiklikuks vajaduseks reprodutseeritakse teoste helisalvestisi, vaid ka juhul, kui reprodutseeritakse teoseid üldiselt. Eeltoodu tingib vajaduse ka tasumäärade tõstmiseks, sest lisandub täiendav tasu kogumise alus.</w:t>
      </w:r>
    </w:p>
    <w:p w14:paraId="6E960E1F" w14:textId="18A70E92" w:rsidR="00254FBF" w:rsidRPr="0053741E" w:rsidRDefault="003C5ADD" w:rsidP="003E7AFA">
      <w:pPr>
        <w:rPr>
          <w:kern w:val="6"/>
          <w:szCs w:val="20"/>
        </w:rPr>
      </w:pPr>
      <w:r>
        <w:rPr>
          <w:kern w:val="6"/>
          <w:szCs w:val="20"/>
        </w:rPr>
        <w:t>Ühtlasi tuleks muuta ka AutÕS § 26 lg 2 sõnastust, täpsustamaks, et õigus ilma autori nõusolekuta reprodutseerida audiovisuaalset teost või heliteost, ei laiene juriidilistele isikutele.</w:t>
      </w:r>
    </w:p>
    <w:p w14:paraId="0AD7B9C8" w14:textId="7BC20F23" w:rsidR="005E79AA" w:rsidRPr="0053741E" w:rsidRDefault="005E79AA" w:rsidP="005E79AA">
      <w:r w:rsidRPr="0053741E">
        <w:rPr>
          <w:b/>
          <w:bCs/>
        </w:rPr>
        <w:t>Ettepanek</w:t>
      </w:r>
      <w:r w:rsidRPr="0053741E">
        <w:t xml:space="preserve">: Sõnastada AutÕS § 26 järgmiselt: </w:t>
      </w:r>
    </w:p>
    <w:p w14:paraId="10FED898" w14:textId="435F308F" w:rsidR="005E79AA" w:rsidRPr="00AA5718" w:rsidRDefault="00254FBF" w:rsidP="005E79AA">
      <w:pPr>
        <w:rPr>
          <w:b/>
          <w:bCs/>
          <w:u w:val="single"/>
        </w:rPr>
      </w:pPr>
      <w:r w:rsidRPr="00AA5718">
        <w:rPr>
          <w:b/>
          <w:bCs/>
          <w:u w:val="single"/>
        </w:rPr>
        <w:t>„</w:t>
      </w:r>
      <w:r w:rsidR="005E79AA" w:rsidRPr="00AA5718">
        <w:rPr>
          <w:b/>
          <w:bCs/>
          <w:u w:val="single"/>
        </w:rPr>
        <w:t>§ 26. Teose ja selle salvestise kasutamine isiklikeks vajadusteks</w:t>
      </w:r>
    </w:p>
    <w:p w14:paraId="1BC7F5C5" w14:textId="39DA76E9" w:rsidR="005E79AA" w:rsidRDefault="005E79AA" w:rsidP="005E79AA">
      <w:r w:rsidRPr="0053741E">
        <w:t xml:space="preserve">(1) Autori nõusolekuta on lubatud reprodutseerida audiovisuaalset teost või </w:t>
      </w:r>
      <w:r w:rsidR="0053741E">
        <w:t>heliteost</w:t>
      </w:r>
      <w:r w:rsidRPr="0053741E">
        <w:t xml:space="preserve"> kasutaja enda isiklikeks vajadusteks (teaduslikuks uurimistööks, õppetööks jms). Autoril, aga samuti teose esitajal, fonogrammitootjal ja filmi esmasalvestuse tootjal on õigus saada õiglast tasu teose või salvestise sellise kasutamise eest (§ 27).</w:t>
      </w:r>
    </w:p>
    <w:p w14:paraId="7CEDEE31" w14:textId="64E66241" w:rsidR="005E2789" w:rsidRDefault="005E2789" w:rsidP="005E79AA">
      <w:r>
        <w:t>(2) Käesoleva paragrahvi 1. lõike 1. lause ei laiene juriidilistele isikutele</w:t>
      </w:r>
      <w:r w:rsidR="00254FBF">
        <w:t>.</w:t>
      </w:r>
      <w:r>
        <w:t>“</w:t>
      </w:r>
    </w:p>
    <w:p w14:paraId="4903C2BB" w14:textId="77777777" w:rsidR="005E2789" w:rsidRDefault="005E2789" w:rsidP="005E79AA"/>
    <w:p w14:paraId="6DD4BD2E" w14:textId="79E104F1" w:rsidR="00EE33D1" w:rsidRDefault="00EE33D1" w:rsidP="005E79AA">
      <w:r>
        <w:t>Lisa 1 – EAÜ ettepanek Excelis KEOdele jaotatavate summade proportsioonide määramiseks</w:t>
      </w:r>
    </w:p>
    <w:p w14:paraId="2F696EA8" w14:textId="77777777" w:rsidR="00EE33D1" w:rsidRPr="0053741E" w:rsidRDefault="00EE33D1" w:rsidP="005E79AA"/>
    <w:p w14:paraId="62B2BF0A" w14:textId="77777777" w:rsidR="00BC7315" w:rsidRDefault="00BC7315" w:rsidP="00BC7315">
      <w:r>
        <w:t>Lugupidamisega</w:t>
      </w:r>
    </w:p>
    <w:p w14:paraId="7E57C862" w14:textId="77777777" w:rsidR="00BC7315" w:rsidRDefault="00BC7315" w:rsidP="00BC7315"/>
    <w:p w14:paraId="08AF4B12" w14:textId="77777777" w:rsidR="00BC7315" w:rsidRDefault="00BC7315" w:rsidP="00BC7315">
      <w:r>
        <w:t>Mati Kaalep</w:t>
      </w:r>
    </w:p>
    <w:p w14:paraId="47DFA191" w14:textId="77777777" w:rsidR="00BC7315" w:rsidRPr="008D1BCA" w:rsidRDefault="00BC7315" w:rsidP="00BC7315">
      <w:pPr>
        <w:rPr>
          <w:i/>
          <w:iCs/>
        </w:rPr>
      </w:pPr>
      <w:r w:rsidRPr="008D1BCA">
        <w:rPr>
          <w:i/>
          <w:iCs/>
        </w:rPr>
        <w:t>/allkirjastatud digitaalselt/</w:t>
      </w:r>
    </w:p>
    <w:p w14:paraId="69462212" w14:textId="77777777" w:rsidR="00BC7315" w:rsidRPr="00CE1740" w:rsidRDefault="00BC7315" w:rsidP="00BC7315">
      <w:r>
        <w:t>EAÜ tegevjuht</w:t>
      </w:r>
    </w:p>
    <w:p w14:paraId="5BC46BC8" w14:textId="2006F01E" w:rsidR="002E0EF7" w:rsidRDefault="002E0EF7" w:rsidP="00AF7866"/>
    <w:sectPr w:rsidR="002E0EF7" w:rsidSect="00A55C1C">
      <w:footerReference w:type="default" r:id="rId11"/>
      <w:headerReference w:type="first" r:id="rId12"/>
      <w:footerReference w:type="first" r:id="rId13"/>
      <w:pgSz w:w="11906" w:h="16838" w:code="9"/>
      <w:pgMar w:top="1134" w:right="1418" w:bottom="170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41E75C" w14:textId="77777777" w:rsidR="00503B92" w:rsidRDefault="00503B92" w:rsidP="00EC2011">
      <w:r>
        <w:separator/>
      </w:r>
    </w:p>
  </w:endnote>
  <w:endnote w:type="continuationSeparator" w:id="0">
    <w:p w14:paraId="5B49C113" w14:textId="77777777" w:rsidR="00503B92" w:rsidRDefault="00503B92" w:rsidP="00EC20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AFF" w:usb1="5000217F" w:usb2="00000021" w:usb3="00000000" w:csb0="0000019F" w:csb1="00000000"/>
    <w:embedRegular r:id="rId1" w:fontKey="{B61ABD63-2BB2-4901-A768-CBBD91A32D4D}"/>
    <w:embedBold r:id="rId2" w:fontKey="{407B49A2-9768-42FE-8F01-C986A5835E19}"/>
    <w:embedItalic r:id="rId3" w:fontKey="{BD2B9280-907E-4BA2-A7DD-C6266AD8C74C}"/>
    <w:embedBoldItalic r:id="rId4" w:fontKey="{64BBD7A2-5B8C-48C4-8C00-CC40538664B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80C3BFD8-AD9F-4319-8B42-42853F2C767C}"/>
    <w:embedBold r:id="rId6" w:fontKey="{203A41E8-2C7D-4F0E-B27F-5276C61DCF8A}"/>
    <w:embedItalic r:id="rId7" w:fontKey="{2B8FE321-E58B-4421-A5D5-029C48021237}"/>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4F7F8" w14:textId="77777777" w:rsidR="00EC2011" w:rsidRDefault="00A04E00" w:rsidP="00EC2011">
    <w:pPr>
      <w:rPr>
        <w:sz w:val="16"/>
      </w:rPr>
    </w:pPr>
    <w:r>
      <w:rPr>
        <w:noProof/>
        <w:sz w:val="16"/>
      </w:rPr>
      <mc:AlternateContent>
        <mc:Choice Requires="wps">
          <w:drawing>
            <wp:anchor distT="0" distB="0" distL="114300" distR="114300" simplePos="0" relativeHeight="251658240" behindDoc="0" locked="0" layoutInCell="1" allowOverlap="1" wp14:anchorId="0388C615" wp14:editId="3123B7AC">
              <wp:simplePos x="0" y="0"/>
              <wp:positionH relativeFrom="column">
                <wp:posOffset>-29210</wp:posOffset>
              </wp:positionH>
              <wp:positionV relativeFrom="paragraph">
                <wp:posOffset>52705</wp:posOffset>
              </wp:positionV>
              <wp:extent cx="5705475" cy="0"/>
              <wp:effectExtent l="9525" t="9525" r="9525" b="952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5475" cy="0"/>
                      </a:xfrm>
                      <a:prstGeom prst="straightConnector1">
                        <a:avLst/>
                      </a:prstGeom>
                      <a:noFill/>
                      <a:ln w="9525">
                        <a:solidFill>
                          <a:schemeClr val="tx1">
                            <a:lumMod val="100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9CE1704" id="_x0000_t32" coordsize="21600,21600" o:spt="32" o:oned="t" path="m,l21600,21600e" filled="f">
              <v:path arrowok="t" fillok="f" o:connecttype="none"/>
              <o:lock v:ext="edit" shapetype="t"/>
            </v:shapetype>
            <v:shape id="AutoShape 1" o:spid="_x0000_s1026" type="#_x0000_t32" style="position:absolute;margin-left:-2.3pt;margin-top:4.15pt;width:449.2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dhn5AEAAMkDAAAOAAAAZHJzL2Uyb0RvYy54bWysU02P0zAQvSPxHyzfadKKshA13UOX5bJA&#10;pV1+wNR2GgvbY9luk/57xm4bFrig1eZgZT785s3M8+p2tIYdVYgaXcvns5oz5QRK7fYt//F0/+4j&#10;ZzGBk2DQqZafVOS367dvVoNv1AJ7NFIFRiAuNoNveZ+Sb6oqil5ZiDP0ylGww2AhkRn2lQwwELo1&#10;1aKuP1QDBukDChUjee/OQb4u+F2nRPredVElZlpO3FI5Qzl3+azWK2j2AXyvxYUGvICFBe2o6AR1&#10;BwnYIeh/oKwWASN2aSbQVth1WqjSA3Uzr//q5rEHr0ovNJzopzHF14MV344btw2Zuhjdo39A8TMy&#10;h5se3F4VAk8nT4ub51FVg4/NdCUb0W8D2w1fUVIOHBKWKYxdsBmS+mNjGfZpGrYaExPkXN7Uy/c3&#10;S87ENVZBc73oQ0xfFFqWf1oeUwC979MGnaOVYpiXMnB8iCnTguZ6IVd1eK+NKZs1jg0t/7RcLMuF&#10;iEbLHMxpRWNqYwI7AqkjjWdQc7DUzdk3r/N3Fgn5SUpnf3FR1QmicPgDPeDBycKhVyA/O8lSmaOj&#10;Z8AzKaskZ0bRq8l/JTOBNv+TSZWNu2wjLyCrPTY7lKdtyOPIFumlkLpoOwvyuV2yfr/A9S8AAAD/&#10;/wMAUEsDBBQABgAIAAAAIQCwxfrq2gAAAAYBAAAPAAAAZHJzL2Rvd25yZXYueG1sTI5Ra8IwFIXf&#10;B/6HcIW9aaoOqV1TEUUG25Nu4Gts7tpgclOaaLP9+mV7mY+Hc/jOV66jNeyGvdeOBMymGTCk2ilN&#10;jYCP9/0kB+aDJCWNIxTwhR7W1eihlIVyAx3wdgwNSxDyhRTQhtAVnPu6RSv91HVIqft0vZUhxb7h&#10;qpdDglvD51m25FZqSg+t7HDbYn05Xq0Af+pi1K96Tt+74XR4e9l7szVCPI7j5hlYwBj+x/Crn9Sh&#10;Sk5ndyXlmREweVqmpYB8ASzV+WqxAnb+y7wq+b1+9QMAAP//AwBQSwECLQAUAAYACAAAACEAtoM4&#10;kv4AAADhAQAAEwAAAAAAAAAAAAAAAAAAAAAAW0NvbnRlbnRfVHlwZXNdLnhtbFBLAQItABQABgAI&#10;AAAAIQA4/SH/1gAAAJQBAAALAAAAAAAAAAAAAAAAAC8BAABfcmVscy8ucmVsc1BLAQItABQABgAI&#10;AAAAIQDPfdhn5AEAAMkDAAAOAAAAAAAAAAAAAAAAAC4CAABkcnMvZTJvRG9jLnhtbFBLAQItABQA&#10;BgAIAAAAIQCwxfrq2gAAAAYBAAAPAAAAAAAAAAAAAAAAAD4EAABkcnMvZG93bnJldi54bWxQSwUG&#10;AAAAAAQABADzAAAARQUAAAAA&#10;" strokecolor="black [3213]"/>
          </w:pict>
        </mc:Fallback>
      </mc:AlternateContent>
    </w:r>
  </w:p>
  <w:p w14:paraId="6099CC6B" w14:textId="77777777" w:rsidR="00EC2011" w:rsidRPr="00A55C1C" w:rsidRDefault="00EC2011" w:rsidP="00A55C1C">
    <w:pPr>
      <w:spacing w:after="0"/>
      <w:rPr>
        <w:sz w:val="18"/>
        <w:szCs w:val="18"/>
      </w:rPr>
    </w:pPr>
    <w:r w:rsidRPr="00A55C1C">
      <w:rPr>
        <w:sz w:val="18"/>
        <w:szCs w:val="18"/>
      </w:rPr>
      <w:t>Lille 13</w:t>
    </w:r>
    <w:r w:rsidRPr="00A55C1C">
      <w:rPr>
        <w:sz w:val="18"/>
        <w:szCs w:val="18"/>
      </w:rPr>
      <w:tab/>
    </w:r>
    <w:r w:rsidRPr="00A55C1C">
      <w:rPr>
        <w:sz w:val="18"/>
        <w:szCs w:val="18"/>
      </w:rPr>
      <w:tab/>
    </w:r>
    <w:r w:rsidRPr="00A55C1C">
      <w:rPr>
        <w:sz w:val="18"/>
        <w:szCs w:val="18"/>
      </w:rPr>
      <w:tab/>
    </w:r>
    <w:r w:rsidRPr="00A55C1C">
      <w:rPr>
        <w:sz w:val="18"/>
        <w:szCs w:val="18"/>
      </w:rPr>
      <w:tab/>
      <w:t>Tel:</w:t>
    </w:r>
    <w:r w:rsidRPr="00A55C1C">
      <w:rPr>
        <w:sz w:val="18"/>
        <w:szCs w:val="18"/>
      </w:rPr>
      <w:tab/>
      <w:t xml:space="preserve">(+372) 6684 360 </w:t>
    </w:r>
    <w:r w:rsidRPr="00A55C1C">
      <w:rPr>
        <w:sz w:val="18"/>
        <w:szCs w:val="18"/>
      </w:rPr>
      <w:tab/>
    </w:r>
    <w:r w:rsidRPr="00A55C1C">
      <w:rPr>
        <w:sz w:val="18"/>
        <w:szCs w:val="18"/>
      </w:rPr>
      <w:tab/>
      <w:t xml:space="preserve">Pank / Bank: SEB </w:t>
    </w:r>
  </w:p>
  <w:p w14:paraId="07441139" w14:textId="77777777" w:rsidR="00EC2011" w:rsidRPr="00A55C1C" w:rsidRDefault="00EC2011" w:rsidP="00A55C1C">
    <w:pPr>
      <w:spacing w:after="0"/>
      <w:rPr>
        <w:sz w:val="18"/>
        <w:szCs w:val="18"/>
      </w:rPr>
    </w:pPr>
    <w:r w:rsidRPr="00A55C1C">
      <w:rPr>
        <w:sz w:val="18"/>
        <w:szCs w:val="18"/>
      </w:rPr>
      <w:t>10614 Tallinn, ESTONIA</w:t>
    </w:r>
    <w:r w:rsidRPr="00A55C1C">
      <w:rPr>
        <w:sz w:val="18"/>
        <w:szCs w:val="18"/>
      </w:rPr>
      <w:tab/>
    </w:r>
    <w:r w:rsidRPr="00A55C1C">
      <w:rPr>
        <w:sz w:val="18"/>
        <w:szCs w:val="18"/>
      </w:rPr>
      <w:tab/>
      <w:t>Fax:</w:t>
    </w:r>
    <w:r w:rsidRPr="00A55C1C">
      <w:rPr>
        <w:sz w:val="18"/>
        <w:szCs w:val="18"/>
      </w:rPr>
      <w:tab/>
      <w:t>(+372) 6684 361</w:t>
    </w:r>
    <w:r w:rsidRPr="00A55C1C">
      <w:rPr>
        <w:sz w:val="18"/>
        <w:szCs w:val="18"/>
      </w:rPr>
      <w:tab/>
    </w:r>
    <w:r w:rsidRPr="00A55C1C">
      <w:rPr>
        <w:sz w:val="18"/>
        <w:szCs w:val="18"/>
      </w:rPr>
      <w:tab/>
      <w:t>Tornimäe 2, 15010 Tallinn, ESTONIA</w:t>
    </w:r>
  </w:p>
  <w:p w14:paraId="59555DD8" w14:textId="77777777" w:rsidR="00EC2011" w:rsidRPr="00A55C1C" w:rsidRDefault="00EC2011" w:rsidP="00A55C1C">
    <w:pPr>
      <w:spacing w:after="0"/>
      <w:rPr>
        <w:sz w:val="18"/>
        <w:szCs w:val="18"/>
      </w:rPr>
    </w:pPr>
    <w:r w:rsidRPr="00A55C1C">
      <w:rPr>
        <w:sz w:val="18"/>
        <w:szCs w:val="18"/>
      </w:rPr>
      <w:t>Reg.nr. 80004182</w:t>
    </w:r>
    <w:r w:rsidRPr="00A55C1C">
      <w:rPr>
        <w:sz w:val="18"/>
        <w:szCs w:val="18"/>
      </w:rPr>
      <w:tab/>
    </w:r>
    <w:r w:rsidRPr="00A55C1C">
      <w:rPr>
        <w:sz w:val="18"/>
        <w:szCs w:val="18"/>
      </w:rPr>
      <w:tab/>
    </w:r>
    <w:r w:rsidRPr="00A55C1C">
      <w:rPr>
        <w:sz w:val="18"/>
        <w:szCs w:val="18"/>
      </w:rPr>
      <w:tab/>
      <w:t>E-mail:</w:t>
    </w:r>
    <w:r w:rsidRPr="00A55C1C">
      <w:rPr>
        <w:sz w:val="18"/>
        <w:szCs w:val="18"/>
      </w:rPr>
      <w:tab/>
    </w:r>
    <w:hyperlink r:id="rId1" w:history="1">
      <w:r w:rsidR="008C5476" w:rsidRPr="00A55C1C">
        <w:rPr>
          <w:rStyle w:val="Hyperlink"/>
          <w:sz w:val="18"/>
          <w:szCs w:val="18"/>
        </w:rPr>
        <w:t>eau@eau.org</w:t>
      </w:r>
    </w:hyperlink>
    <w:r w:rsidR="008C5476" w:rsidRPr="00A55C1C">
      <w:rPr>
        <w:sz w:val="18"/>
        <w:szCs w:val="18"/>
      </w:rPr>
      <w:t xml:space="preserve"> </w:t>
    </w:r>
    <w:r w:rsidR="008C5476" w:rsidRPr="00A55C1C">
      <w:rPr>
        <w:sz w:val="18"/>
        <w:szCs w:val="18"/>
      </w:rPr>
      <w:tab/>
    </w:r>
    <w:r w:rsidR="008C5476" w:rsidRPr="00A55C1C">
      <w:rPr>
        <w:sz w:val="18"/>
        <w:szCs w:val="18"/>
      </w:rPr>
      <w:tab/>
      <w:t>IBAN: EE881010022000085006</w:t>
    </w:r>
  </w:p>
  <w:p w14:paraId="3AFE12C4" w14:textId="77777777" w:rsidR="00EC2011" w:rsidRPr="00A55C1C" w:rsidRDefault="00EC2011" w:rsidP="00A55C1C">
    <w:pPr>
      <w:spacing w:after="0"/>
      <w:rPr>
        <w:sz w:val="18"/>
        <w:szCs w:val="18"/>
      </w:rPr>
    </w:pPr>
    <w:r w:rsidRPr="00A55C1C">
      <w:rPr>
        <w:sz w:val="18"/>
        <w:szCs w:val="18"/>
      </w:rPr>
      <w:tab/>
    </w:r>
    <w:r w:rsidRPr="00A55C1C">
      <w:rPr>
        <w:sz w:val="18"/>
        <w:szCs w:val="18"/>
      </w:rPr>
      <w:tab/>
    </w:r>
    <w:r w:rsidRPr="00A55C1C">
      <w:rPr>
        <w:sz w:val="18"/>
        <w:szCs w:val="18"/>
      </w:rPr>
      <w:tab/>
    </w:r>
    <w:r w:rsidRPr="00A55C1C">
      <w:rPr>
        <w:sz w:val="18"/>
        <w:szCs w:val="18"/>
      </w:rPr>
      <w:tab/>
    </w:r>
    <w:r w:rsidRPr="00A55C1C">
      <w:rPr>
        <w:sz w:val="18"/>
        <w:szCs w:val="18"/>
      </w:rPr>
      <w:tab/>
    </w:r>
    <w:r w:rsidRPr="00A55C1C">
      <w:rPr>
        <w:sz w:val="18"/>
        <w:szCs w:val="18"/>
      </w:rPr>
      <w:tab/>
    </w:r>
    <w:r w:rsidRPr="00A55C1C">
      <w:rPr>
        <w:sz w:val="18"/>
        <w:szCs w:val="18"/>
      </w:rPr>
      <w:tab/>
    </w:r>
    <w:r w:rsidRPr="00A55C1C">
      <w:rPr>
        <w:sz w:val="18"/>
        <w:szCs w:val="18"/>
      </w:rPr>
      <w:tab/>
    </w:r>
    <w:r w:rsidR="008C5476" w:rsidRPr="00A55C1C">
      <w:rPr>
        <w:sz w:val="18"/>
        <w:szCs w:val="18"/>
      </w:rPr>
      <w:t>VAT / KMKR nr. EE100559406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E1457" w14:textId="77777777" w:rsidR="00A55C1C" w:rsidRPr="00A55C1C" w:rsidRDefault="00A55C1C" w:rsidP="00A55C1C">
    <w:pPr>
      <w:spacing w:after="80"/>
      <w:rPr>
        <w:sz w:val="16"/>
      </w:rPr>
    </w:pPr>
    <w:r w:rsidRPr="00A55C1C">
      <w:rPr>
        <w:noProof/>
        <w:sz w:val="16"/>
      </w:rPr>
      <mc:AlternateContent>
        <mc:Choice Requires="wps">
          <w:drawing>
            <wp:anchor distT="0" distB="0" distL="114300" distR="114300" simplePos="0" relativeHeight="251662336" behindDoc="0" locked="0" layoutInCell="1" allowOverlap="1" wp14:anchorId="7745AD5B" wp14:editId="47186ABA">
              <wp:simplePos x="0" y="0"/>
              <wp:positionH relativeFrom="column">
                <wp:posOffset>-29210</wp:posOffset>
              </wp:positionH>
              <wp:positionV relativeFrom="paragraph">
                <wp:posOffset>52705</wp:posOffset>
              </wp:positionV>
              <wp:extent cx="5705475" cy="0"/>
              <wp:effectExtent l="9525" t="9525" r="9525" b="9525"/>
              <wp:wrapNone/>
              <wp:docPr id="4"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5475" cy="0"/>
                      </a:xfrm>
                      <a:prstGeom prst="straightConnector1">
                        <a:avLst/>
                      </a:prstGeom>
                      <a:noFill/>
                      <a:ln w="9525">
                        <a:solidFill>
                          <a:sysClr val="windowText" lastClr="000000">
                            <a:lumMod val="100000"/>
                            <a:lumOff val="0"/>
                          </a:sys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A7CBD05" id="_x0000_t32" coordsize="21600,21600" o:spt="32" o:oned="t" path="m,l21600,21600e" filled="f">
              <v:path arrowok="t" fillok="f" o:connecttype="none"/>
              <o:lock v:ext="edit" shapetype="t"/>
            </v:shapetype>
            <v:shape id="AutoShape 1" o:spid="_x0000_s1026" type="#_x0000_t32" style="position:absolute;margin-left:-2.3pt;margin-top:4.15pt;width:449.2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St7wEAANsDAAAOAAAAZHJzL2Uyb0RvYy54bWysU02P0zAQvSPxHyzfadqKshA13UOX5bJA&#10;pS0/YGo7TYTtsTxu0/57xk5bFrggRA5WPB9v3sw8L+9PzoqjidSjb+RsMpXCeIW69/tGfts+vnkv&#10;BSXwGix608izIXm/ev1qOYTazLFDq00UDOKpHkIju5RCXVWkOuOAJhiMZ2eL0UHia9xXOsLA6M5W&#10;8+n0XTVg1CGiMkRsfRidclXw29ao9LVtySRhG8ncUjljOXf5rFZLqPcRQterCw34BxYOes9Fb1AP&#10;kEAcYv8HlOtVRMI2TRS6Ctu2V6b0wN3Mpr9189xBMKUXHg6F25jo/8GqL8e138RMXZ38c3hC9Z2E&#10;x3UHfm8Kge058OJmeVTVEKi+peQLhU0Uu+Ezao6BQ8IyhVMbXYbk/sSpDPt8G7Y5JaHYuLibLt7e&#10;LaRQV18F9TUxREqfDDqRfxpJKUK/79IaveeVYpyVMnB8opRpQX1NyFU9PvbWls1aL4ZGfljMFyWB&#10;0PY6O3MYnWltozgCS4MVpXHYMjcpLFBiBxMuX0m0B8ctjrGz0TziHxzra7QXMTGVEbew+qVexIPX&#10;JaszoD96LVKZrOeHITNNZzRXN/yO8l+JTNDbv4nkstZf9pNXkvVP9Q71eRMZqOyNFVRIXdSeJfry&#10;XqJ+vsnVDwAAAP//AwBQSwMEFAAGAAgAAAAhAGDGL2LcAAAABgEAAA8AAABkcnMvZG93bnJldi54&#10;bWxMjk1vwjAQRO+V+h+srcSlAoePoiRkgxBSDz0WkHo18ZKkjddR7JCUX1+XS3sczejNy7ajacSV&#10;OldbRpjPIhDEhdU1lwin4+s0BuG8Yq0ay4TwTQ62+eNDplJtB36n68GXIkDYpQqh8r5NpXRFRUa5&#10;mW2JQ3exnVE+xK6UulNDgJtGLqJoLY2qOTxUqqV9RcXXoTcI5PqXebRLTHl6uw3PH4vb59AeESdP&#10;424DwtPo/8bwqx/UIQ9OZ9uzdqJBmK7WYYkQL0GEOk6WCYjzPcs8k//18x8AAAD//wMAUEsBAi0A&#10;FAAGAAgAAAAhALaDOJL+AAAA4QEAABMAAAAAAAAAAAAAAAAAAAAAAFtDb250ZW50X1R5cGVzXS54&#10;bWxQSwECLQAUAAYACAAAACEAOP0h/9YAAACUAQAACwAAAAAAAAAAAAAAAAAvAQAAX3JlbHMvLnJl&#10;bHNQSwECLQAUAAYACAAAACEALPuEre8BAADbAwAADgAAAAAAAAAAAAAAAAAuAgAAZHJzL2Uyb0Rv&#10;Yy54bWxQSwECLQAUAAYACAAAACEAYMYvYtwAAAAGAQAADwAAAAAAAAAAAAAAAABJBAAAZHJzL2Rv&#10;d25yZXYueG1sUEsFBgAAAAAEAAQA8wAAAFIFAAAAAA==&#10;"/>
          </w:pict>
        </mc:Fallback>
      </mc:AlternateContent>
    </w:r>
  </w:p>
  <w:p w14:paraId="779F3CF2" w14:textId="77777777" w:rsidR="00A55C1C" w:rsidRPr="00A55C1C" w:rsidRDefault="00A55C1C" w:rsidP="00A55C1C">
    <w:pPr>
      <w:spacing w:after="80"/>
      <w:rPr>
        <w:sz w:val="16"/>
      </w:rPr>
    </w:pPr>
    <w:r w:rsidRPr="00A55C1C">
      <w:rPr>
        <w:sz w:val="16"/>
      </w:rPr>
      <w:t>Lille 13</w:t>
    </w:r>
    <w:r w:rsidRPr="00A55C1C">
      <w:rPr>
        <w:sz w:val="16"/>
      </w:rPr>
      <w:tab/>
    </w:r>
    <w:r w:rsidRPr="00A55C1C">
      <w:rPr>
        <w:sz w:val="16"/>
      </w:rPr>
      <w:tab/>
    </w:r>
    <w:r w:rsidRPr="00A55C1C">
      <w:rPr>
        <w:sz w:val="16"/>
      </w:rPr>
      <w:tab/>
    </w:r>
    <w:r w:rsidRPr="00A55C1C">
      <w:rPr>
        <w:sz w:val="16"/>
      </w:rPr>
      <w:tab/>
      <w:t>Tel:</w:t>
    </w:r>
    <w:r w:rsidRPr="00A55C1C">
      <w:rPr>
        <w:sz w:val="16"/>
      </w:rPr>
      <w:tab/>
      <w:t xml:space="preserve">(+372) 6684 360 </w:t>
    </w:r>
    <w:r w:rsidRPr="00A55C1C">
      <w:rPr>
        <w:sz w:val="16"/>
      </w:rPr>
      <w:tab/>
    </w:r>
    <w:r w:rsidRPr="00A55C1C">
      <w:rPr>
        <w:sz w:val="16"/>
      </w:rPr>
      <w:tab/>
      <w:t xml:space="preserve">Pank / Bank: SEB </w:t>
    </w:r>
  </w:p>
  <w:p w14:paraId="32F20CF8" w14:textId="77777777" w:rsidR="00A55C1C" w:rsidRPr="00A55C1C" w:rsidRDefault="00A55C1C" w:rsidP="00A55C1C">
    <w:pPr>
      <w:spacing w:after="80"/>
      <w:rPr>
        <w:sz w:val="16"/>
      </w:rPr>
    </w:pPr>
    <w:r w:rsidRPr="00A55C1C">
      <w:rPr>
        <w:sz w:val="16"/>
      </w:rPr>
      <w:t>10614 Tallinn, ESTONIA</w:t>
    </w:r>
    <w:r w:rsidRPr="00A55C1C">
      <w:rPr>
        <w:sz w:val="16"/>
      </w:rPr>
      <w:tab/>
    </w:r>
    <w:r w:rsidRPr="00A55C1C">
      <w:rPr>
        <w:sz w:val="16"/>
      </w:rPr>
      <w:tab/>
      <w:t>Fax:</w:t>
    </w:r>
    <w:r w:rsidRPr="00A55C1C">
      <w:rPr>
        <w:sz w:val="16"/>
      </w:rPr>
      <w:tab/>
      <w:t>(+372) 6684 361</w:t>
    </w:r>
    <w:r w:rsidRPr="00A55C1C">
      <w:rPr>
        <w:sz w:val="16"/>
      </w:rPr>
      <w:tab/>
    </w:r>
    <w:r w:rsidRPr="00A55C1C">
      <w:rPr>
        <w:sz w:val="16"/>
      </w:rPr>
      <w:tab/>
      <w:t>Tornimäe 2, 15010 Tallinn, ESTONIA</w:t>
    </w:r>
  </w:p>
  <w:p w14:paraId="0AE86615" w14:textId="77777777" w:rsidR="00A55C1C" w:rsidRPr="00A55C1C" w:rsidRDefault="00A55C1C" w:rsidP="00A55C1C">
    <w:pPr>
      <w:spacing w:after="80"/>
      <w:rPr>
        <w:sz w:val="16"/>
      </w:rPr>
    </w:pPr>
    <w:r w:rsidRPr="00A55C1C">
      <w:rPr>
        <w:sz w:val="16"/>
      </w:rPr>
      <w:t>Reg.nr. 80004182</w:t>
    </w:r>
    <w:r w:rsidRPr="00A55C1C">
      <w:rPr>
        <w:sz w:val="16"/>
      </w:rPr>
      <w:tab/>
    </w:r>
    <w:r w:rsidRPr="00A55C1C">
      <w:rPr>
        <w:sz w:val="16"/>
      </w:rPr>
      <w:tab/>
    </w:r>
    <w:r w:rsidRPr="00A55C1C">
      <w:rPr>
        <w:sz w:val="16"/>
      </w:rPr>
      <w:tab/>
      <w:t>E-mail:</w:t>
    </w:r>
    <w:r w:rsidRPr="00A55C1C">
      <w:rPr>
        <w:sz w:val="16"/>
      </w:rPr>
      <w:tab/>
      <w:t>eau@eau.org</w:t>
    </w:r>
    <w:r w:rsidRPr="00A55C1C">
      <w:rPr>
        <w:sz w:val="16"/>
      </w:rPr>
      <w:tab/>
    </w:r>
    <w:r w:rsidRPr="00A55C1C">
      <w:rPr>
        <w:sz w:val="16"/>
      </w:rPr>
      <w:tab/>
      <w:t>IBAN: EE881010022000085006</w:t>
    </w:r>
  </w:p>
  <w:p w14:paraId="10A0DAE5" w14:textId="77777777" w:rsidR="00A55C1C" w:rsidRPr="00E02959" w:rsidRDefault="00A55C1C" w:rsidP="00E02959">
    <w:pPr>
      <w:spacing w:after="80"/>
      <w:rPr>
        <w:sz w:val="16"/>
      </w:rPr>
    </w:pPr>
    <w:r w:rsidRPr="00A55C1C">
      <w:rPr>
        <w:sz w:val="16"/>
      </w:rPr>
      <w:tab/>
    </w:r>
    <w:r w:rsidRPr="00A55C1C">
      <w:rPr>
        <w:sz w:val="16"/>
      </w:rPr>
      <w:tab/>
    </w:r>
    <w:r w:rsidRPr="00A55C1C">
      <w:rPr>
        <w:sz w:val="16"/>
      </w:rPr>
      <w:tab/>
    </w:r>
    <w:r w:rsidRPr="00A55C1C">
      <w:rPr>
        <w:sz w:val="16"/>
      </w:rPr>
      <w:tab/>
    </w:r>
    <w:r w:rsidRPr="00A55C1C">
      <w:rPr>
        <w:sz w:val="16"/>
      </w:rPr>
      <w:tab/>
    </w:r>
    <w:r w:rsidRPr="00A55C1C">
      <w:rPr>
        <w:sz w:val="16"/>
      </w:rPr>
      <w:tab/>
    </w:r>
    <w:r w:rsidRPr="00A55C1C">
      <w:rPr>
        <w:sz w:val="16"/>
      </w:rPr>
      <w:tab/>
    </w:r>
    <w:r w:rsidRPr="00A55C1C">
      <w:rPr>
        <w:sz w:val="16"/>
      </w:rPr>
      <w:tab/>
      <w:t>KMKR nr /VAT. EE100559406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5DF41D" w14:textId="77777777" w:rsidR="00503B92" w:rsidRDefault="00503B92" w:rsidP="00EC2011">
      <w:r>
        <w:separator/>
      </w:r>
    </w:p>
  </w:footnote>
  <w:footnote w:type="continuationSeparator" w:id="0">
    <w:p w14:paraId="29CC33C9" w14:textId="77777777" w:rsidR="00503B92" w:rsidRDefault="00503B92" w:rsidP="00EC2011">
      <w:r>
        <w:continuationSeparator/>
      </w:r>
    </w:p>
  </w:footnote>
  <w:footnote w:id="1">
    <w:p w14:paraId="1C778B60" w14:textId="77777777" w:rsidR="004113B6" w:rsidRPr="00CA0A17" w:rsidRDefault="004113B6" w:rsidP="004113B6">
      <w:pPr>
        <w:pStyle w:val="FootnoteText"/>
        <w:rPr>
          <w:sz w:val="18"/>
          <w:szCs w:val="18"/>
        </w:rPr>
      </w:pPr>
      <w:r>
        <w:rPr>
          <w:rStyle w:val="FootnoteReference"/>
        </w:rPr>
        <w:footnoteRef/>
      </w:r>
      <w:r>
        <w:t xml:space="preserve"> </w:t>
      </w:r>
      <w:r w:rsidRPr="00CA0A17">
        <w:rPr>
          <w:sz w:val="18"/>
          <w:szCs w:val="18"/>
        </w:rPr>
        <w:t>Seletuskirja leheküljel 9 on märgitud, et „Kui tasu koguja või vähemalt ühe KEO tahteavaldus puudub, ei ole see seaduse mõttes jaotuskava.“</w:t>
      </w:r>
    </w:p>
  </w:footnote>
  <w:footnote w:id="2">
    <w:p w14:paraId="312AA2C4" w14:textId="77777777" w:rsidR="004113B6" w:rsidRDefault="004113B6" w:rsidP="004113B6">
      <w:pPr>
        <w:pStyle w:val="FootnoteText"/>
      </w:pPr>
      <w:r>
        <w:rPr>
          <w:rStyle w:val="FootnoteReference"/>
        </w:rPr>
        <w:footnoteRef/>
      </w:r>
      <w:r>
        <w:t xml:space="preserve"> </w:t>
      </w:r>
      <w:r w:rsidRPr="00DF7E29">
        <w:t>Ülejäänud 40% jaotatakse kokkuleppe alusel või arvatakse järgneval aastal jaotatava summa hulka.</w:t>
      </w:r>
    </w:p>
  </w:footnote>
  <w:footnote w:id="3">
    <w:p w14:paraId="6D7BB583" w14:textId="0F3AA69E" w:rsidR="00080669" w:rsidRPr="00E606D5" w:rsidRDefault="00080669" w:rsidP="00E606D5">
      <w:pPr>
        <w:pStyle w:val="FootnoteText"/>
        <w:spacing w:after="0"/>
        <w:rPr>
          <w:sz w:val="18"/>
          <w:szCs w:val="18"/>
          <w:lang w:val="de-DE"/>
        </w:rPr>
      </w:pPr>
      <w:r w:rsidRPr="00E606D5">
        <w:rPr>
          <w:rStyle w:val="FootnoteReference"/>
          <w:sz w:val="18"/>
          <w:szCs w:val="18"/>
        </w:rPr>
        <w:footnoteRef/>
      </w:r>
      <w:r w:rsidRPr="00E606D5">
        <w:rPr>
          <w:sz w:val="18"/>
          <w:szCs w:val="18"/>
        </w:rPr>
        <w:t xml:space="preserve"> </w:t>
      </w:r>
      <w:r w:rsidR="00DE082B" w:rsidRPr="00E606D5">
        <w:rPr>
          <w:sz w:val="18"/>
          <w:szCs w:val="18"/>
        </w:rPr>
        <w:t>Euroopa Kohtu 08.09.</w:t>
      </w:r>
      <w:r w:rsidRPr="00E606D5">
        <w:rPr>
          <w:sz w:val="18"/>
          <w:szCs w:val="18"/>
        </w:rPr>
        <w:t>2022</w:t>
      </w:r>
      <w:r w:rsidR="00DE082B" w:rsidRPr="00DE082B">
        <w:rPr>
          <w:sz w:val="18"/>
          <w:szCs w:val="18"/>
        </w:rPr>
        <w:t xml:space="preserve"> </w:t>
      </w:r>
      <w:r w:rsidRPr="00E606D5">
        <w:rPr>
          <w:sz w:val="18"/>
          <w:szCs w:val="18"/>
        </w:rPr>
        <w:t>otsus, C 263/21, p 69</w:t>
      </w:r>
      <w:r>
        <w:rPr>
          <w:sz w:val="18"/>
          <w:szCs w:val="18"/>
        </w:rPr>
        <w:t xml:space="preserve">; </w:t>
      </w:r>
      <w:r w:rsidR="00DE082B">
        <w:rPr>
          <w:sz w:val="18"/>
          <w:szCs w:val="18"/>
        </w:rPr>
        <w:t xml:space="preserve">Euroopa Kohtu </w:t>
      </w:r>
      <w:r w:rsidR="00DE082B" w:rsidRPr="00DE082B">
        <w:rPr>
          <w:sz w:val="18"/>
          <w:szCs w:val="18"/>
        </w:rPr>
        <w:t>14.</w:t>
      </w:r>
      <w:r w:rsidR="00DE082B">
        <w:rPr>
          <w:sz w:val="18"/>
          <w:szCs w:val="18"/>
        </w:rPr>
        <w:t>11.</w:t>
      </w:r>
      <w:r w:rsidR="00DE082B" w:rsidRPr="00DE082B">
        <w:rPr>
          <w:sz w:val="18"/>
          <w:szCs w:val="18"/>
        </w:rPr>
        <w:t>2024</w:t>
      </w:r>
      <w:r w:rsidR="00DE082B">
        <w:rPr>
          <w:sz w:val="18"/>
          <w:szCs w:val="18"/>
        </w:rPr>
        <w:t xml:space="preserve"> otsus</w:t>
      </w:r>
      <w:r w:rsidR="006C72FA">
        <w:rPr>
          <w:sz w:val="18"/>
          <w:szCs w:val="18"/>
        </w:rPr>
        <w:t xml:space="preserve"> </w:t>
      </w:r>
      <w:r w:rsidR="006C72FA" w:rsidRPr="006C72FA">
        <w:rPr>
          <w:sz w:val="18"/>
          <w:szCs w:val="18"/>
        </w:rPr>
        <w:t>C‑230/23</w:t>
      </w:r>
      <w:r w:rsidR="006C72FA">
        <w:rPr>
          <w:sz w:val="18"/>
          <w:szCs w:val="18"/>
        </w:rPr>
        <w:t xml:space="preserve">, </w:t>
      </w:r>
      <w:r w:rsidR="00C32B1D">
        <w:rPr>
          <w:sz w:val="18"/>
          <w:szCs w:val="18"/>
        </w:rPr>
        <w:t xml:space="preserve">p </w:t>
      </w:r>
      <w:r w:rsidR="004F275C">
        <w:rPr>
          <w:sz w:val="18"/>
          <w:szCs w:val="18"/>
        </w:rPr>
        <w:t xml:space="preserve">35, </w:t>
      </w:r>
      <w:r w:rsidR="00C32B1D">
        <w:rPr>
          <w:sz w:val="18"/>
          <w:szCs w:val="18"/>
        </w:rPr>
        <w:t>36.</w:t>
      </w:r>
    </w:p>
  </w:footnote>
  <w:footnote w:id="4">
    <w:p w14:paraId="6BB9AC96" w14:textId="2E5100B4" w:rsidR="008D45C2" w:rsidRPr="00E606D5" w:rsidRDefault="008D45C2" w:rsidP="008D45C2">
      <w:pPr>
        <w:pStyle w:val="FootnoteText"/>
        <w:rPr>
          <w:sz w:val="18"/>
          <w:szCs w:val="18"/>
          <w:lang w:val="de-DE"/>
        </w:rPr>
      </w:pPr>
      <w:r>
        <w:rPr>
          <w:rStyle w:val="FootnoteReference"/>
        </w:rPr>
        <w:footnoteRef/>
      </w:r>
      <w:r>
        <w:t xml:space="preserve"> </w:t>
      </w:r>
      <w:r w:rsidRPr="00E606D5">
        <w:rPr>
          <w:sz w:val="18"/>
          <w:szCs w:val="18"/>
          <w:lang w:val="de-DE"/>
        </w:rPr>
        <w:t xml:space="preserve">Riigikohtu 29.09.2016 otsus tsiviilasjas nr 3-3-1-9-16, p </w:t>
      </w:r>
      <w:r w:rsidR="002B652B" w:rsidRPr="00E606D5">
        <w:rPr>
          <w:sz w:val="18"/>
          <w:szCs w:val="18"/>
          <w:lang w:val="de-DE"/>
        </w:rPr>
        <w:t>18, 19.</w:t>
      </w:r>
    </w:p>
  </w:footnote>
  <w:footnote w:id="5">
    <w:p w14:paraId="2C66FB31" w14:textId="77777777" w:rsidR="00A74CD6" w:rsidRDefault="00A74CD6" w:rsidP="00A74CD6">
      <w:pPr>
        <w:pStyle w:val="FootnoteText"/>
      </w:pPr>
      <w:r>
        <w:rPr>
          <w:rStyle w:val="FootnoteReference"/>
        </w:rPr>
        <w:footnoteRef/>
      </w:r>
      <w:r>
        <w:t xml:space="preserve"> </w:t>
      </w:r>
      <w:r w:rsidRPr="00831444">
        <w:rPr>
          <w:sz w:val="16"/>
          <w:szCs w:val="16"/>
        </w:rPr>
        <w:t>AutÕS § 27 lõige 12 kehtiv sõnastus on järgmine: (12) Tasu koguma võib valdkonna eest vastutav minister volitada kollektiivse esindamise organisatsiooni. Valdkonna eest vastutav minister võib tasu koguma volitada ka muu eraõigusliku juriidilise isiku, valitsusasutuse või valitsusasutuse hallatava riigiasutuse juhul, kui ükski kollektiivse esindamise organisatsioon ei ole võimeline või ei nõustu tasu koguma.</w:t>
      </w:r>
    </w:p>
  </w:footnote>
  <w:footnote w:id="6">
    <w:p w14:paraId="7A147A25" w14:textId="77777777" w:rsidR="005E79AA" w:rsidRPr="00E606D5" w:rsidRDefault="005E79AA" w:rsidP="005E79AA">
      <w:pPr>
        <w:pStyle w:val="FootnoteText"/>
        <w:rPr>
          <w:sz w:val="16"/>
          <w:szCs w:val="16"/>
        </w:rPr>
      </w:pPr>
      <w:r>
        <w:rPr>
          <w:rStyle w:val="FootnoteReference"/>
        </w:rPr>
        <w:footnoteRef/>
      </w:r>
      <w:r>
        <w:t xml:space="preserve"> </w:t>
      </w:r>
      <w:r w:rsidRPr="00E606D5">
        <w:rPr>
          <w:sz w:val="16"/>
          <w:szCs w:val="16"/>
        </w:rPr>
        <w:t>Õiguste omajate ringi lisati filmi esmasalvestuse tootjad.</w:t>
      </w:r>
    </w:p>
  </w:footnote>
  <w:footnote w:id="7">
    <w:p w14:paraId="7E9EE163" w14:textId="77777777" w:rsidR="005E79AA" w:rsidRPr="00E606D5" w:rsidRDefault="005E79AA" w:rsidP="005E79AA">
      <w:pPr>
        <w:pStyle w:val="FootnoteText"/>
        <w:rPr>
          <w:sz w:val="16"/>
          <w:szCs w:val="16"/>
        </w:rPr>
      </w:pPr>
      <w:r w:rsidRPr="00E606D5">
        <w:rPr>
          <w:rStyle w:val="FootnoteReference"/>
          <w:sz w:val="16"/>
          <w:szCs w:val="16"/>
        </w:rPr>
        <w:footnoteRef/>
      </w:r>
      <w:r w:rsidRPr="00E606D5">
        <w:rPr>
          <w:sz w:val="16"/>
          <w:szCs w:val="16"/>
        </w:rPr>
        <w:t xml:space="preserve"> Riigikogu otsuses „Kultuuripoliitika põhialused aastani 2020“, punktis 18 märgiti, et „Riik kaitseb autorite õigusi, kohandades õigusruumi vastavalt tehnoloogiliste võimaluste arengule. Riigi kohuseks on luua intellektuaalomandi kaitseks tõhus seadusandlik raamistik, mis tagab autorite varaliste õiguste ja nendega kaasnevate õiguste kaitse intellektuaalse omandi kasutamisel.“ </w:t>
      </w:r>
      <w:hyperlink r:id="rId1" w:history="1">
        <w:r w:rsidRPr="00E606D5">
          <w:rPr>
            <w:rStyle w:val="Hyperlink"/>
            <w:sz w:val="16"/>
            <w:szCs w:val="16"/>
          </w:rPr>
          <w:t>https://www.riigiteataja.ee/aktilisa/3140/2201/4002/RKo_lisa.pdf</w:t>
        </w:r>
      </w:hyperlink>
    </w:p>
    <w:p w14:paraId="30398E39" w14:textId="77777777" w:rsidR="005E79AA" w:rsidRDefault="005E79AA" w:rsidP="005E79A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2476E" w14:textId="44A51153" w:rsidR="00A55C1C" w:rsidRDefault="00A55C1C">
    <w:pPr>
      <w:pStyle w:val="Header"/>
    </w:pPr>
  </w:p>
  <w:p w14:paraId="36BAF963" w14:textId="19E44126" w:rsidR="00A55C1C" w:rsidRDefault="005B054E">
    <w:pPr>
      <w:pStyle w:val="Header"/>
    </w:pPr>
    <w:r w:rsidRPr="00EE2837">
      <w:rPr>
        <w:noProof/>
      </w:rPr>
      <w:drawing>
        <wp:anchor distT="0" distB="0" distL="114300" distR="114300" simplePos="0" relativeHeight="251660288" behindDoc="0" locked="0" layoutInCell="1" allowOverlap="1" wp14:anchorId="424A031F" wp14:editId="2C669A99">
          <wp:simplePos x="0" y="0"/>
          <wp:positionH relativeFrom="margin">
            <wp:align>left</wp:align>
          </wp:positionH>
          <wp:positionV relativeFrom="margin">
            <wp:posOffset>-238125</wp:posOffset>
          </wp:positionV>
          <wp:extent cx="1555200" cy="723600"/>
          <wp:effectExtent l="0" t="0" r="6985" b="635"/>
          <wp:wrapSquare wrapText="bothSides"/>
          <wp:docPr id="11" name="Picture 1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with low confidenc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55200" cy="723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258F9"/>
    <w:multiLevelType w:val="hybridMultilevel"/>
    <w:tmpl w:val="B7B678FA"/>
    <w:lvl w:ilvl="0" w:tplc="04250019">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15:restartNumberingAfterBreak="0">
    <w:nsid w:val="087352F7"/>
    <w:multiLevelType w:val="hybridMultilevel"/>
    <w:tmpl w:val="98D48EE2"/>
    <w:lvl w:ilvl="0" w:tplc="0FF211D0">
      <w:numFmt w:val="bullet"/>
      <w:lvlText w:val="-"/>
      <w:lvlJc w:val="left"/>
      <w:pPr>
        <w:ind w:left="720" w:hanging="360"/>
      </w:pPr>
      <w:rPr>
        <w:rFonts w:ascii="Roboto" w:eastAsia="Times New Roman" w:hAnsi="Roboto"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16BE19A1"/>
    <w:multiLevelType w:val="hybridMultilevel"/>
    <w:tmpl w:val="F5E04F22"/>
    <w:lvl w:ilvl="0" w:tplc="FFFFFFFF">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3" w15:restartNumberingAfterBreak="0">
    <w:nsid w:val="18A65FBE"/>
    <w:multiLevelType w:val="hybridMultilevel"/>
    <w:tmpl w:val="CCCEB160"/>
    <w:lvl w:ilvl="0" w:tplc="82F208EE">
      <w:numFmt w:val="bullet"/>
      <w:lvlText w:val="-"/>
      <w:lvlJc w:val="left"/>
      <w:pPr>
        <w:ind w:left="720" w:hanging="360"/>
      </w:pPr>
      <w:rPr>
        <w:rFonts w:ascii="Roboto" w:eastAsia="Times New Roman" w:hAnsi="Roboto"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1E1138FA"/>
    <w:multiLevelType w:val="hybridMultilevel"/>
    <w:tmpl w:val="6C323B3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3256F2E"/>
    <w:multiLevelType w:val="hybridMultilevel"/>
    <w:tmpl w:val="12662488"/>
    <w:lvl w:ilvl="0" w:tplc="04250001">
      <w:start w:val="1"/>
      <w:numFmt w:val="bullet"/>
      <w:lvlText w:val=""/>
      <w:lvlJc w:val="left"/>
      <w:pPr>
        <w:ind w:left="1800" w:hanging="360"/>
      </w:pPr>
      <w:rPr>
        <w:rFonts w:ascii="Symbol" w:hAnsi="Symbol" w:hint="default"/>
      </w:rPr>
    </w:lvl>
    <w:lvl w:ilvl="1" w:tplc="04250003" w:tentative="1">
      <w:start w:val="1"/>
      <w:numFmt w:val="bullet"/>
      <w:lvlText w:val="o"/>
      <w:lvlJc w:val="left"/>
      <w:pPr>
        <w:ind w:left="2520" w:hanging="360"/>
      </w:pPr>
      <w:rPr>
        <w:rFonts w:ascii="Courier New" w:hAnsi="Courier New" w:cs="Courier New" w:hint="default"/>
      </w:rPr>
    </w:lvl>
    <w:lvl w:ilvl="2" w:tplc="04250005">
      <w:start w:val="1"/>
      <w:numFmt w:val="bullet"/>
      <w:lvlText w:val=""/>
      <w:lvlJc w:val="left"/>
      <w:pPr>
        <w:ind w:left="3240" w:hanging="360"/>
      </w:pPr>
      <w:rPr>
        <w:rFonts w:ascii="Wingdings" w:hAnsi="Wingdings" w:hint="default"/>
      </w:rPr>
    </w:lvl>
    <w:lvl w:ilvl="3" w:tplc="04250001" w:tentative="1">
      <w:start w:val="1"/>
      <w:numFmt w:val="bullet"/>
      <w:lvlText w:val=""/>
      <w:lvlJc w:val="left"/>
      <w:pPr>
        <w:ind w:left="3960" w:hanging="360"/>
      </w:pPr>
      <w:rPr>
        <w:rFonts w:ascii="Symbol" w:hAnsi="Symbol" w:hint="default"/>
      </w:rPr>
    </w:lvl>
    <w:lvl w:ilvl="4" w:tplc="04250003" w:tentative="1">
      <w:start w:val="1"/>
      <w:numFmt w:val="bullet"/>
      <w:lvlText w:val="o"/>
      <w:lvlJc w:val="left"/>
      <w:pPr>
        <w:ind w:left="4680" w:hanging="360"/>
      </w:pPr>
      <w:rPr>
        <w:rFonts w:ascii="Courier New" w:hAnsi="Courier New" w:cs="Courier New" w:hint="default"/>
      </w:rPr>
    </w:lvl>
    <w:lvl w:ilvl="5" w:tplc="04250005" w:tentative="1">
      <w:start w:val="1"/>
      <w:numFmt w:val="bullet"/>
      <w:lvlText w:val=""/>
      <w:lvlJc w:val="left"/>
      <w:pPr>
        <w:ind w:left="5400" w:hanging="360"/>
      </w:pPr>
      <w:rPr>
        <w:rFonts w:ascii="Wingdings" w:hAnsi="Wingdings" w:hint="default"/>
      </w:rPr>
    </w:lvl>
    <w:lvl w:ilvl="6" w:tplc="04250001" w:tentative="1">
      <w:start w:val="1"/>
      <w:numFmt w:val="bullet"/>
      <w:lvlText w:val=""/>
      <w:lvlJc w:val="left"/>
      <w:pPr>
        <w:ind w:left="6120" w:hanging="360"/>
      </w:pPr>
      <w:rPr>
        <w:rFonts w:ascii="Symbol" w:hAnsi="Symbol" w:hint="default"/>
      </w:rPr>
    </w:lvl>
    <w:lvl w:ilvl="7" w:tplc="04250003" w:tentative="1">
      <w:start w:val="1"/>
      <w:numFmt w:val="bullet"/>
      <w:lvlText w:val="o"/>
      <w:lvlJc w:val="left"/>
      <w:pPr>
        <w:ind w:left="6840" w:hanging="360"/>
      </w:pPr>
      <w:rPr>
        <w:rFonts w:ascii="Courier New" w:hAnsi="Courier New" w:cs="Courier New" w:hint="default"/>
      </w:rPr>
    </w:lvl>
    <w:lvl w:ilvl="8" w:tplc="04250005" w:tentative="1">
      <w:start w:val="1"/>
      <w:numFmt w:val="bullet"/>
      <w:lvlText w:val=""/>
      <w:lvlJc w:val="left"/>
      <w:pPr>
        <w:ind w:left="7560" w:hanging="360"/>
      </w:pPr>
      <w:rPr>
        <w:rFonts w:ascii="Wingdings" w:hAnsi="Wingdings" w:hint="default"/>
      </w:rPr>
    </w:lvl>
  </w:abstractNum>
  <w:abstractNum w:abstractNumId="6" w15:restartNumberingAfterBreak="0">
    <w:nsid w:val="23274F34"/>
    <w:multiLevelType w:val="hybridMultilevel"/>
    <w:tmpl w:val="6C323B32"/>
    <w:lvl w:ilvl="0" w:tplc="0425000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30CA0176"/>
    <w:multiLevelType w:val="multilevel"/>
    <w:tmpl w:val="A55A0956"/>
    <w:lvl w:ilvl="0">
      <w:start w:val="1"/>
      <w:numFmt w:val="lowerRoman"/>
      <w:lvlText w:val="%1."/>
      <w:lvlJc w:val="righ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8" w15:restartNumberingAfterBreak="0">
    <w:nsid w:val="3740585E"/>
    <w:multiLevelType w:val="hybridMultilevel"/>
    <w:tmpl w:val="E6A83D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2740E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DFE5E44"/>
    <w:multiLevelType w:val="hybridMultilevel"/>
    <w:tmpl w:val="74E856AC"/>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15:restartNumberingAfterBreak="0">
    <w:nsid w:val="4EC928C5"/>
    <w:multiLevelType w:val="hybridMultilevel"/>
    <w:tmpl w:val="1A9AFB3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04250001">
      <w:start w:val="1"/>
      <w:numFmt w:val="bullet"/>
      <w:lvlText w:val=""/>
      <w:lvlJc w:val="left"/>
      <w:pPr>
        <w:ind w:left="1980" w:hanging="360"/>
      </w:pPr>
      <w:rPr>
        <w:rFonts w:ascii="Symbol" w:hAnsi="Symbol"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543548FD"/>
    <w:multiLevelType w:val="hybridMultilevel"/>
    <w:tmpl w:val="A118953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5B371063"/>
    <w:multiLevelType w:val="hybridMultilevel"/>
    <w:tmpl w:val="D138C6A4"/>
    <w:lvl w:ilvl="0" w:tplc="04250011">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15:restartNumberingAfterBreak="0">
    <w:nsid w:val="5FAC19E1"/>
    <w:multiLevelType w:val="hybridMultilevel"/>
    <w:tmpl w:val="6C323B32"/>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644911EE"/>
    <w:multiLevelType w:val="hybridMultilevel"/>
    <w:tmpl w:val="62306A06"/>
    <w:lvl w:ilvl="0" w:tplc="04250001">
      <w:start w:val="1"/>
      <w:numFmt w:val="bullet"/>
      <w:lvlText w:val=""/>
      <w:lvlJc w:val="left"/>
      <w:pPr>
        <w:ind w:left="765" w:hanging="360"/>
      </w:pPr>
      <w:rPr>
        <w:rFonts w:ascii="Symbol" w:hAnsi="Symbol" w:hint="default"/>
      </w:rPr>
    </w:lvl>
    <w:lvl w:ilvl="1" w:tplc="04250003" w:tentative="1">
      <w:start w:val="1"/>
      <w:numFmt w:val="bullet"/>
      <w:lvlText w:val="o"/>
      <w:lvlJc w:val="left"/>
      <w:pPr>
        <w:ind w:left="1485" w:hanging="360"/>
      </w:pPr>
      <w:rPr>
        <w:rFonts w:ascii="Courier New" w:hAnsi="Courier New" w:cs="Courier New" w:hint="default"/>
      </w:rPr>
    </w:lvl>
    <w:lvl w:ilvl="2" w:tplc="04250005" w:tentative="1">
      <w:start w:val="1"/>
      <w:numFmt w:val="bullet"/>
      <w:lvlText w:val=""/>
      <w:lvlJc w:val="left"/>
      <w:pPr>
        <w:ind w:left="2205" w:hanging="360"/>
      </w:pPr>
      <w:rPr>
        <w:rFonts w:ascii="Wingdings" w:hAnsi="Wingdings" w:hint="default"/>
      </w:rPr>
    </w:lvl>
    <w:lvl w:ilvl="3" w:tplc="04250001" w:tentative="1">
      <w:start w:val="1"/>
      <w:numFmt w:val="bullet"/>
      <w:lvlText w:val=""/>
      <w:lvlJc w:val="left"/>
      <w:pPr>
        <w:ind w:left="2925" w:hanging="360"/>
      </w:pPr>
      <w:rPr>
        <w:rFonts w:ascii="Symbol" w:hAnsi="Symbol" w:hint="default"/>
      </w:rPr>
    </w:lvl>
    <w:lvl w:ilvl="4" w:tplc="04250003" w:tentative="1">
      <w:start w:val="1"/>
      <w:numFmt w:val="bullet"/>
      <w:lvlText w:val="o"/>
      <w:lvlJc w:val="left"/>
      <w:pPr>
        <w:ind w:left="3645" w:hanging="360"/>
      </w:pPr>
      <w:rPr>
        <w:rFonts w:ascii="Courier New" w:hAnsi="Courier New" w:cs="Courier New" w:hint="default"/>
      </w:rPr>
    </w:lvl>
    <w:lvl w:ilvl="5" w:tplc="04250005" w:tentative="1">
      <w:start w:val="1"/>
      <w:numFmt w:val="bullet"/>
      <w:lvlText w:val=""/>
      <w:lvlJc w:val="left"/>
      <w:pPr>
        <w:ind w:left="4365" w:hanging="360"/>
      </w:pPr>
      <w:rPr>
        <w:rFonts w:ascii="Wingdings" w:hAnsi="Wingdings" w:hint="default"/>
      </w:rPr>
    </w:lvl>
    <w:lvl w:ilvl="6" w:tplc="04250001" w:tentative="1">
      <w:start w:val="1"/>
      <w:numFmt w:val="bullet"/>
      <w:lvlText w:val=""/>
      <w:lvlJc w:val="left"/>
      <w:pPr>
        <w:ind w:left="5085" w:hanging="360"/>
      </w:pPr>
      <w:rPr>
        <w:rFonts w:ascii="Symbol" w:hAnsi="Symbol" w:hint="default"/>
      </w:rPr>
    </w:lvl>
    <w:lvl w:ilvl="7" w:tplc="04250003" w:tentative="1">
      <w:start w:val="1"/>
      <w:numFmt w:val="bullet"/>
      <w:lvlText w:val="o"/>
      <w:lvlJc w:val="left"/>
      <w:pPr>
        <w:ind w:left="5805" w:hanging="360"/>
      </w:pPr>
      <w:rPr>
        <w:rFonts w:ascii="Courier New" w:hAnsi="Courier New" w:cs="Courier New" w:hint="default"/>
      </w:rPr>
    </w:lvl>
    <w:lvl w:ilvl="8" w:tplc="04250005" w:tentative="1">
      <w:start w:val="1"/>
      <w:numFmt w:val="bullet"/>
      <w:lvlText w:val=""/>
      <w:lvlJc w:val="left"/>
      <w:pPr>
        <w:ind w:left="6525" w:hanging="360"/>
      </w:pPr>
      <w:rPr>
        <w:rFonts w:ascii="Wingdings" w:hAnsi="Wingdings" w:hint="default"/>
      </w:rPr>
    </w:lvl>
  </w:abstractNum>
  <w:abstractNum w:abstractNumId="16" w15:restartNumberingAfterBreak="0">
    <w:nsid w:val="65BB07D2"/>
    <w:multiLevelType w:val="hybridMultilevel"/>
    <w:tmpl w:val="6CC43054"/>
    <w:lvl w:ilvl="0" w:tplc="FFFFFFFF">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7" w15:restartNumberingAfterBreak="0">
    <w:nsid w:val="6AC54B75"/>
    <w:multiLevelType w:val="hybridMultilevel"/>
    <w:tmpl w:val="5BAA24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2656DD4"/>
    <w:multiLevelType w:val="hybridMultilevel"/>
    <w:tmpl w:val="6C323B32"/>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7E6701B5"/>
    <w:multiLevelType w:val="hybridMultilevel"/>
    <w:tmpl w:val="EE5E31B4"/>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3B3CD4F4">
      <w:start w:val="1"/>
      <w:numFmt w:val="decimal"/>
      <w:lvlText w:val="%3)"/>
      <w:lvlJc w:val="left"/>
      <w:pPr>
        <w:ind w:left="1980" w:hanging="360"/>
      </w:pPr>
      <w:rPr>
        <w:rFonts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589655120">
    <w:abstractNumId w:val="12"/>
  </w:num>
  <w:num w:numId="2" w16cid:durableId="1770392407">
    <w:abstractNumId w:val="3"/>
  </w:num>
  <w:num w:numId="3" w16cid:durableId="1197697407">
    <w:abstractNumId w:val="1"/>
  </w:num>
  <w:num w:numId="4" w16cid:durableId="721095181">
    <w:abstractNumId w:val="9"/>
  </w:num>
  <w:num w:numId="5" w16cid:durableId="1505247572">
    <w:abstractNumId w:val="8"/>
  </w:num>
  <w:num w:numId="6" w16cid:durableId="858205110">
    <w:abstractNumId w:val="17"/>
  </w:num>
  <w:num w:numId="7" w16cid:durableId="819270367">
    <w:abstractNumId w:val="10"/>
  </w:num>
  <w:num w:numId="8" w16cid:durableId="915822520">
    <w:abstractNumId w:val="15"/>
  </w:num>
  <w:num w:numId="9" w16cid:durableId="647905049">
    <w:abstractNumId w:val="13"/>
  </w:num>
  <w:num w:numId="10" w16cid:durableId="940912690">
    <w:abstractNumId w:val="6"/>
  </w:num>
  <w:num w:numId="11" w16cid:durableId="156729019">
    <w:abstractNumId w:val="4"/>
  </w:num>
  <w:num w:numId="12" w16cid:durableId="655383558">
    <w:abstractNumId w:val="19"/>
  </w:num>
  <w:num w:numId="13" w16cid:durableId="406654490">
    <w:abstractNumId w:val="5"/>
  </w:num>
  <w:num w:numId="14" w16cid:durableId="914167502">
    <w:abstractNumId w:val="11"/>
  </w:num>
  <w:num w:numId="15" w16cid:durableId="1461533970">
    <w:abstractNumId w:val="2"/>
  </w:num>
  <w:num w:numId="16" w16cid:durableId="2127462044">
    <w:abstractNumId w:val="14"/>
  </w:num>
  <w:num w:numId="17" w16cid:durableId="120346785">
    <w:abstractNumId w:val="16"/>
  </w:num>
  <w:num w:numId="18" w16cid:durableId="981034623">
    <w:abstractNumId w:val="18"/>
  </w:num>
  <w:num w:numId="19" w16cid:durableId="2129810045">
    <w:abstractNumId w:val="0"/>
  </w:num>
  <w:num w:numId="20" w16cid:durableId="110646220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attachedTemplate r:id="rId1"/>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6FB"/>
    <w:rsid w:val="00001E5B"/>
    <w:rsid w:val="00014545"/>
    <w:rsid w:val="0001689F"/>
    <w:rsid w:val="00021B8A"/>
    <w:rsid w:val="00024D30"/>
    <w:rsid w:val="0003090B"/>
    <w:rsid w:val="00033CEB"/>
    <w:rsid w:val="00040043"/>
    <w:rsid w:val="000413F4"/>
    <w:rsid w:val="0004405B"/>
    <w:rsid w:val="00046BBD"/>
    <w:rsid w:val="0005092A"/>
    <w:rsid w:val="00061D9A"/>
    <w:rsid w:val="000677E2"/>
    <w:rsid w:val="000678C4"/>
    <w:rsid w:val="00074218"/>
    <w:rsid w:val="00080669"/>
    <w:rsid w:val="0008764C"/>
    <w:rsid w:val="00091BB9"/>
    <w:rsid w:val="000A2682"/>
    <w:rsid w:val="000A5393"/>
    <w:rsid w:val="000A7041"/>
    <w:rsid w:val="000A748B"/>
    <w:rsid w:val="000B267F"/>
    <w:rsid w:val="000B2F5D"/>
    <w:rsid w:val="000B7B00"/>
    <w:rsid w:val="000C2F6C"/>
    <w:rsid w:val="000C33D2"/>
    <w:rsid w:val="000C4E34"/>
    <w:rsid w:val="000C52F7"/>
    <w:rsid w:val="000C7D2A"/>
    <w:rsid w:val="000D0E00"/>
    <w:rsid w:val="000E22A8"/>
    <w:rsid w:val="000E5CB3"/>
    <w:rsid w:val="000F2D7E"/>
    <w:rsid w:val="000F6838"/>
    <w:rsid w:val="001005C1"/>
    <w:rsid w:val="001015AE"/>
    <w:rsid w:val="00101CB6"/>
    <w:rsid w:val="00122388"/>
    <w:rsid w:val="001237A5"/>
    <w:rsid w:val="00123AA8"/>
    <w:rsid w:val="00124304"/>
    <w:rsid w:val="00124B9E"/>
    <w:rsid w:val="00126CB3"/>
    <w:rsid w:val="00127852"/>
    <w:rsid w:val="00133872"/>
    <w:rsid w:val="001374C6"/>
    <w:rsid w:val="00146E8E"/>
    <w:rsid w:val="00151F22"/>
    <w:rsid w:val="001522F4"/>
    <w:rsid w:val="00153CB8"/>
    <w:rsid w:val="001563FC"/>
    <w:rsid w:val="00164ADD"/>
    <w:rsid w:val="00166476"/>
    <w:rsid w:val="001674D4"/>
    <w:rsid w:val="00183226"/>
    <w:rsid w:val="00192A91"/>
    <w:rsid w:val="0019726A"/>
    <w:rsid w:val="00197F3A"/>
    <w:rsid w:val="001A440B"/>
    <w:rsid w:val="001A4C90"/>
    <w:rsid w:val="001A7B12"/>
    <w:rsid w:val="001C39D7"/>
    <w:rsid w:val="001D2CB1"/>
    <w:rsid w:val="001E06DE"/>
    <w:rsid w:val="001E440D"/>
    <w:rsid w:val="001F2A60"/>
    <w:rsid w:val="001F450C"/>
    <w:rsid w:val="001F47A5"/>
    <w:rsid w:val="001F61AC"/>
    <w:rsid w:val="001F667F"/>
    <w:rsid w:val="001F7EB6"/>
    <w:rsid w:val="0020365F"/>
    <w:rsid w:val="00207C13"/>
    <w:rsid w:val="00215262"/>
    <w:rsid w:val="00216E55"/>
    <w:rsid w:val="00224A1E"/>
    <w:rsid w:val="00224EB2"/>
    <w:rsid w:val="002323B2"/>
    <w:rsid w:val="00236064"/>
    <w:rsid w:val="00236C2F"/>
    <w:rsid w:val="0023789E"/>
    <w:rsid w:val="00240A30"/>
    <w:rsid w:val="00245B2C"/>
    <w:rsid w:val="002468FC"/>
    <w:rsid w:val="00246D80"/>
    <w:rsid w:val="00254FBF"/>
    <w:rsid w:val="00261E07"/>
    <w:rsid w:val="0026218C"/>
    <w:rsid w:val="002717B3"/>
    <w:rsid w:val="0028177D"/>
    <w:rsid w:val="00283EC4"/>
    <w:rsid w:val="00287DDF"/>
    <w:rsid w:val="00293036"/>
    <w:rsid w:val="00296DF8"/>
    <w:rsid w:val="002A32F1"/>
    <w:rsid w:val="002B652B"/>
    <w:rsid w:val="002B7E43"/>
    <w:rsid w:val="002C21A7"/>
    <w:rsid w:val="002C77D4"/>
    <w:rsid w:val="002D2AB8"/>
    <w:rsid w:val="002E0EF7"/>
    <w:rsid w:val="002F4DB9"/>
    <w:rsid w:val="002F59B3"/>
    <w:rsid w:val="003058B2"/>
    <w:rsid w:val="00314B0C"/>
    <w:rsid w:val="00314D6E"/>
    <w:rsid w:val="00324992"/>
    <w:rsid w:val="00331EEA"/>
    <w:rsid w:val="003342A9"/>
    <w:rsid w:val="00341660"/>
    <w:rsid w:val="0035185E"/>
    <w:rsid w:val="0035218C"/>
    <w:rsid w:val="00353905"/>
    <w:rsid w:val="003559C6"/>
    <w:rsid w:val="0035737B"/>
    <w:rsid w:val="0036538C"/>
    <w:rsid w:val="00367A46"/>
    <w:rsid w:val="003766DD"/>
    <w:rsid w:val="003775FE"/>
    <w:rsid w:val="00381BEC"/>
    <w:rsid w:val="003853CA"/>
    <w:rsid w:val="0038676D"/>
    <w:rsid w:val="00393D09"/>
    <w:rsid w:val="00394A29"/>
    <w:rsid w:val="0039519C"/>
    <w:rsid w:val="003959C7"/>
    <w:rsid w:val="00397C49"/>
    <w:rsid w:val="003A2CAE"/>
    <w:rsid w:val="003A2D0D"/>
    <w:rsid w:val="003A5FFD"/>
    <w:rsid w:val="003A5FFF"/>
    <w:rsid w:val="003B6F84"/>
    <w:rsid w:val="003B74FB"/>
    <w:rsid w:val="003C141C"/>
    <w:rsid w:val="003C1ADF"/>
    <w:rsid w:val="003C23EE"/>
    <w:rsid w:val="003C261F"/>
    <w:rsid w:val="003C5ADD"/>
    <w:rsid w:val="003D0E1F"/>
    <w:rsid w:val="003E3BF0"/>
    <w:rsid w:val="003E6863"/>
    <w:rsid w:val="003E702F"/>
    <w:rsid w:val="003E7AFA"/>
    <w:rsid w:val="003F1F78"/>
    <w:rsid w:val="003F2CED"/>
    <w:rsid w:val="003F3C62"/>
    <w:rsid w:val="003F4EDA"/>
    <w:rsid w:val="003F6612"/>
    <w:rsid w:val="00406BD8"/>
    <w:rsid w:val="00407553"/>
    <w:rsid w:val="004113B6"/>
    <w:rsid w:val="00415160"/>
    <w:rsid w:val="004270B2"/>
    <w:rsid w:val="00431C18"/>
    <w:rsid w:val="004346B2"/>
    <w:rsid w:val="00435913"/>
    <w:rsid w:val="00436BA0"/>
    <w:rsid w:val="00440BC4"/>
    <w:rsid w:val="00450AB6"/>
    <w:rsid w:val="00453723"/>
    <w:rsid w:val="004537D9"/>
    <w:rsid w:val="00455FCC"/>
    <w:rsid w:val="00456719"/>
    <w:rsid w:val="0046089D"/>
    <w:rsid w:val="00461212"/>
    <w:rsid w:val="004661DD"/>
    <w:rsid w:val="00477D56"/>
    <w:rsid w:val="00480C13"/>
    <w:rsid w:val="0048483C"/>
    <w:rsid w:val="004876CC"/>
    <w:rsid w:val="004972EE"/>
    <w:rsid w:val="004A0463"/>
    <w:rsid w:val="004A0BDE"/>
    <w:rsid w:val="004A11E1"/>
    <w:rsid w:val="004A1AF4"/>
    <w:rsid w:val="004A1D01"/>
    <w:rsid w:val="004A3B1E"/>
    <w:rsid w:val="004A4B53"/>
    <w:rsid w:val="004A7D95"/>
    <w:rsid w:val="004B1B27"/>
    <w:rsid w:val="004C25BF"/>
    <w:rsid w:val="004C3E33"/>
    <w:rsid w:val="004D2085"/>
    <w:rsid w:val="004D6745"/>
    <w:rsid w:val="004D67D7"/>
    <w:rsid w:val="004D72F4"/>
    <w:rsid w:val="004E15D8"/>
    <w:rsid w:val="004E6EAB"/>
    <w:rsid w:val="004F275C"/>
    <w:rsid w:val="004F5E8E"/>
    <w:rsid w:val="00503B92"/>
    <w:rsid w:val="0050495D"/>
    <w:rsid w:val="0051251C"/>
    <w:rsid w:val="00514643"/>
    <w:rsid w:val="00527171"/>
    <w:rsid w:val="005303F0"/>
    <w:rsid w:val="0053090C"/>
    <w:rsid w:val="0053232B"/>
    <w:rsid w:val="00532BC2"/>
    <w:rsid w:val="00537072"/>
    <w:rsid w:val="0053741E"/>
    <w:rsid w:val="00551D14"/>
    <w:rsid w:val="0055272A"/>
    <w:rsid w:val="0056740D"/>
    <w:rsid w:val="005708B4"/>
    <w:rsid w:val="00574077"/>
    <w:rsid w:val="00583012"/>
    <w:rsid w:val="00591914"/>
    <w:rsid w:val="005928BF"/>
    <w:rsid w:val="0059582A"/>
    <w:rsid w:val="00595E23"/>
    <w:rsid w:val="005A3694"/>
    <w:rsid w:val="005A4783"/>
    <w:rsid w:val="005B054E"/>
    <w:rsid w:val="005C0857"/>
    <w:rsid w:val="005C0ADA"/>
    <w:rsid w:val="005C297E"/>
    <w:rsid w:val="005C2FDF"/>
    <w:rsid w:val="005C4BB8"/>
    <w:rsid w:val="005D255B"/>
    <w:rsid w:val="005E132A"/>
    <w:rsid w:val="005E2789"/>
    <w:rsid w:val="005E3D6B"/>
    <w:rsid w:val="005E51FE"/>
    <w:rsid w:val="005E5B4B"/>
    <w:rsid w:val="005E5D82"/>
    <w:rsid w:val="005E79AA"/>
    <w:rsid w:val="005F0B40"/>
    <w:rsid w:val="006023A5"/>
    <w:rsid w:val="00605C43"/>
    <w:rsid w:val="00613FBA"/>
    <w:rsid w:val="00617E93"/>
    <w:rsid w:val="00620714"/>
    <w:rsid w:val="00627CA2"/>
    <w:rsid w:val="00634594"/>
    <w:rsid w:val="0063748B"/>
    <w:rsid w:val="006431B7"/>
    <w:rsid w:val="00647919"/>
    <w:rsid w:val="00650079"/>
    <w:rsid w:val="00652091"/>
    <w:rsid w:val="006614E2"/>
    <w:rsid w:val="00662990"/>
    <w:rsid w:val="006708D2"/>
    <w:rsid w:val="006803DD"/>
    <w:rsid w:val="00685BBC"/>
    <w:rsid w:val="00687E37"/>
    <w:rsid w:val="006925FD"/>
    <w:rsid w:val="006968B3"/>
    <w:rsid w:val="006A006A"/>
    <w:rsid w:val="006A77B1"/>
    <w:rsid w:val="006A7F76"/>
    <w:rsid w:val="006C0D80"/>
    <w:rsid w:val="006C27E6"/>
    <w:rsid w:val="006C72FA"/>
    <w:rsid w:val="006C7AB0"/>
    <w:rsid w:val="006D066E"/>
    <w:rsid w:val="006D37AC"/>
    <w:rsid w:val="006D4B3A"/>
    <w:rsid w:val="006D78CF"/>
    <w:rsid w:val="006D7FE2"/>
    <w:rsid w:val="006E5C24"/>
    <w:rsid w:val="006F4CBA"/>
    <w:rsid w:val="006F7F9B"/>
    <w:rsid w:val="0070150B"/>
    <w:rsid w:val="0070426B"/>
    <w:rsid w:val="007161BC"/>
    <w:rsid w:val="00732B06"/>
    <w:rsid w:val="00740371"/>
    <w:rsid w:val="00744968"/>
    <w:rsid w:val="0074692E"/>
    <w:rsid w:val="00761A46"/>
    <w:rsid w:val="00762ADB"/>
    <w:rsid w:val="00763C65"/>
    <w:rsid w:val="007645C6"/>
    <w:rsid w:val="0076628D"/>
    <w:rsid w:val="007719EC"/>
    <w:rsid w:val="00771B31"/>
    <w:rsid w:val="0077506D"/>
    <w:rsid w:val="007834FF"/>
    <w:rsid w:val="00786842"/>
    <w:rsid w:val="007915BD"/>
    <w:rsid w:val="00794C5A"/>
    <w:rsid w:val="007A43A7"/>
    <w:rsid w:val="007A5076"/>
    <w:rsid w:val="007A6B53"/>
    <w:rsid w:val="007B2D95"/>
    <w:rsid w:val="007B4A93"/>
    <w:rsid w:val="007C058C"/>
    <w:rsid w:val="007C10C6"/>
    <w:rsid w:val="007D372D"/>
    <w:rsid w:val="007D5CCA"/>
    <w:rsid w:val="007D66A3"/>
    <w:rsid w:val="007E1271"/>
    <w:rsid w:val="007E640C"/>
    <w:rsid w:val="007E663B"/>
    <w:rsid w:val="007E7DF4"/>
    <w:rsid w:val="007F0CF4"/>
    <w:rsid w:val="008162D6"/>
    <w:rsid w:val="00821A2E"/>
    <w:rsid w:val="00824CB4"/>
    <w:rsid w:val="008261BC"/>
    <w:rsid w:val="008347C9"/>
    <w:rsid w:val="00837052"/>
    <w:rsid w:val="00837FAC"/>
    <w:rsid w:val="00840406"/>
    <w:rsid w:val="0085514B"/>
    <w:rsid w:val="00862F9E"/>
    <w:rsid w:val="00863C2B"/>
    <w:rsid w:val="00870140"/>
    <w:rsid w:val="00877E57"/>
    <w:rsid w:val="008809CF"/>
    <w:rsid w:val="008825AB"/>
    <w:rsid w:val="008929B7"/>
    <w:rsid w:val="00894FD6"/>
    <w:rsid w:val="008A1ACB"/>
    <w:rsid w:val="008A60A6"/>
    <w:rsid w:val="008A7848"/>
    <w:rsid w:val="008B565B"/>
    <w:rsid w:val="008C2684"/>
    <w:rsid w:val="008C3460"/>
    <w:rsid w:val="008C362E"/>
    <w:rsid w:val="008C5476"/>
    <w:rsid w:val="008D2C56"/>
    <w:rsid w:val="008D3E0A"/>
    <w:rsid w:val="008D45C2"/>
    <w:rsid w:val="008D4F49"/>
    <w:rsid w:val="008E0AF2"/>
    <w:rsid w:val="008E4D5D"/>
    <w:rsid w:val="008F1515"/>
    <w:rsid w:val="008F360D"/>
    <w:rsid w:val="008F7BB1"/>
    <w:rsid w:val="0091488C"/>
    <w:rsid w:val="00917799"/>
    <w:rsid w:val="009302DA"/>
    <w:rsid w:val="009372AD"/>
    <w:rsid w:val="00941D13"/>
    <w:rsid w:val="0095281E"/>
    <w:rsid w:val="00952ECE"/>
    <w:rsid w:val="00960261"/>
    <w:rsid w:val="00960F4D"/>
    <w:rsid w:val="009670EA"/>
    <w:rsid w:val="00982155"/>
    <w:rsid w:val="0098243B"/>
    <w:rsid w:val="009A5BA8"/>
    <w:rsid w:val="009A7DD1"/>
    <w:rsid w:val="009B1B7D"/>
    <w:rsid w:val="009B248D"/>
    <w:rsid w:val="009B26F8"/>
    <w:rsid w:val="009C407A"/>
    <w:rsid w:val="009C4E11"/>
    <w:rsid w:val="009D72BF"/>
    <w:rsid w:val="009E14F8"/>
    <w:rsid w:val="009E31F6"/>
    <w:rsid w:val="009E38C9"/>
    <w:rsid w:val="009E3B1F"/>
    <w:rsid w:val="009E4AAB"/>
    <w:rsid w:val="009F376C"/>
    <w:rsid w:val="009F4168"/>
    <w:rsid w:val="00A04E00"/>
    <w:rsid w:val="00A07B9F"/>
    <w:rsid w:val="00A13CF6"/>
    <w:rsid w:val="00A14A76"/>
    <w:rsid w:val="00A367C3"/>
    <w:rsid w:val="00A37BF2"/>
    <w:rsid w:val="00A45C66"/>
    <w:rsid w:val="00A52B55"/>
    <w:rsid w:val="00A53F56"/>
    <w:rsid w:val="00A55C1C"/>
    <w:rsid w:val="00A67341"/>
    <w:rsid w:val="00A71698"/>
    <w:rsid w:val="00A71878"/>
    <w:rsid w:val="00A74CD6"/>
    <w:rsid w:val="00A9133F"/>
    <w:rsid w:val="00A91594"/>
    <w:rsid w:val="00A94FD8"/>
    <w:rsid w:val="00AA1D13"/>
    <w:rsid w:val="00AA2449"/>
    <w:rsid w:val="00AA5718"/>
    <w:rsid w:val="00AB1B08"/>
    <w:rsid w:val="00AB3688"/>
    <w:rsid w:val="00AC279D"/>
    <w:rsid w:val="00AC586A"/>
    <w:rsid w:val="00AD0971"/>
    <w:rsid w:val="00AD1244"/>
    <w:rsid w:val="00AF0D56"/>
    <w:rsid w:val="00AF412E"/>
    <w:rsid w:val="00AF6B40"/>
    <w:rsid w:val="00AF7866"/>
    <w:rsid w:val="00B008A2"/>
    <w:rsid w:val="00B00987"/>
    <w:rsid w:val="00B15003"/>
    <w:rsid w:val="00B23145"/>
    <w:rsid w:val="00B336FB"/>
    <w:rsid w:val="00B36319"/>
    <w:rsid w:val="00B54718"/>
    <w:rsid w:val="00B55C88"/>
    <w:rsid w:val="00B55ED3"/>
    <w:rsid w:val="00B64B94"/>
    <w:rsid w:val="00B74714"/>
    <w:rsid w:val="00B77308"/>
    <w:rsid w:val="00B801FF"/>
    <w:rsid w:val="00B92EE6"/>
    <w:rsid w:val="00B930AB"/>
    <w:rsid w:val="00B9772B"/>
    <w:rsid w:val="00BA2A36"/>
    <w:rsid w:val="00BA6A7C"/>
    <w:rsid w:val="00BA7D1A"/>
    <w:rsid w:val="00BB060D"/>
    <w:rsid w:val="00BB7EE2"/>
    <w:rsid w:val="00BC13AE"/>
    <w:rsid w:val="00BC7315"/>
    <w:rsid w:val="00BC7E67"/>
    <w:rsid w:val="00BD2E1F"/>
    <w:rsid w:val="00BD6213"/>
    <w:rsid w:val="00BE1B99"/>
    <w:rsid w:val="00BE4938"/>
    <w:rsid w:val="00BE61DA"/>
    <w:rsid w:val="00BE6F37"/>
    <w:rsid w:val="00BF1FB2"/>
    <w:rsid w:val="00BF74B2"/>
    <w:rsid w:val="00C004D5"/>
    <w:rsid w:val="00C04120"/>
    <w:rsid w:val="00C136A9"/>
    <w:rsid w:val="00C174B6"/>
    <w:rsid w:val="00C17778"/>
    <w:rsid w:val="00C17C95"/>
    <w:rsid w:val="00C27237"/>
    <w:rsid w:val="00C32B1D"/>
    <w:rsid w:val="00C33946"/>
    <w:rsid w:val="00C3458A"/>
    <w:rsid w:val="00C36AD1"/>
    <w:rsid w:val="00C379DD"/>
    <w:rsid w:val="00C4337F"/>
    <w:rsid w:val="00C463A9"/>
    <w:rsid w:val="00C464C6"/>
    <w:rsid w:val="00C467AA"/>
    <w:rsid w:val="00C475BC"/>
    <w:rsid w:val="00C53A7A"/>
    <w:rsid w:val="00C62820"/>
    <w:rsid w:val="00C65BA4"/>
    <w:rsid w:val="00C65DED"/>
    <w:rsid w:val="00C66F7F"/>
    <w:rsid w:val="00C75FB9"/>
    <w:rsid w:val="00C80609"/>
    <w:rsid w:val="00C823B5"/>
    <w:rsid w:val="00C83305"/>
    <w:rsid w:val="00C83E8D"/>
    <w:rsid w:val="00C87CCB"/>
    <w:rsid w:val="00CA0A17"/>
    <w:rsid w:val="00CA0DBF"/>
    <w:rsid w:val="00CA1370"/>
    <w:rsid w:val="00CA459E"/>
    <w:rsid w:val="00CB1FBD"/>
    <w:rsid w:val="00CB60DF"/>
    <w:rsid w:val="00CC74B0"/>
    <w:rsid w:val="00CD39E4"/>
    <w:rsid w:val="00CE0CBD"/>
    <w:rsid w:val="00CE1740"/>
    <w:rsid w:val="00CE5085"/>
    <w:rsid w:val="00CE5830"/>
    <w:rsid w:val="00CE5A08"/>
    <w:rsid w:val="00CE658B"/>
    <w:rsid w:val="00CF1EAE"/>
    <w:rsid w:val="00D01FC2"/>
    <w:rsid w:val="00D035FF"/>
    <w:rsid w:val="00D34542"/>
    <w:rsid w:val="00D35ECD"/>
    <w:rsid w:val="00D40670"/>
    <w:rsid w:val="00D40CD8"/>
    <w:rsid w:val="00D42581"/>
    <w:rsid w:val="00D44445"/>
    <w:rsid w:val="00D45978"/>
    <w:rsid w:val="00D50D8F"/>
    <w:rsid w:val="00D51F0F"/>
    <w:rsid w:val="00D657D0"/>
    <w:rsid w:val="00D83198"/>
    <w:rsid w:val="00D85D70"/>
    <w:rsid w:val="00D9077C"/>
    <w:rsid w:val="00D971E2"/>
    <w:rsid w:val="00D9737C"/>
    <w:rsid w:val="00DA03F1"/>
    <w:rsid w:val="00DB41B4"/>
    <w:rsid w:val="00DB5B10"/>
    <w:rsid w:val="00DD1352"/>
    <w:rsid w:val="00DE082B"/>
    <w:rsid w:val="00DE1445"/>
    <w:rsid w:val="00DE452D"/>
    <w:rsid w:val="00DE6353"/>
    <w:rsid w:val="00DE7488"/>
    <w:rsid w:val="00DF7407"/>
    <w:rsid w:val="00DF7E29"/>
    <w:rsid w:val="00E02959"/>
    <w:rsid w:val="00E03253"/>
    <w:rsid w:val="00E03C73"/>
    <w:rsid w:val="00E23A49"/>
    <w:rsid w:val="00E2765D"/>
    <w:rsid w:val="00E34057"/>
    <w:rsid w:val="00E43A13"/>
    <w:rsid w:val="00E44A92"/>
    <w:rsid w:val="00E457C6"/>
    <w:rsid w:val="00E5009F"/>
    <w:rsid w:val="00E50216"/>
    <w:rsid w:val="00E57AB4"/>
    <w:rsid w:val="00E606D5"/>
    <w:rsid w:val="00E617B1"/>
    <w:rsid w:val="00E70ABA"/>
    <w:rsid w:val="00E7127C"/>
    <w:rsid w:val="00E724DE"/>
    <w:rsid w:val="00E73C20"/>
    <w:rsid w:val="00E94E8C"/>
    <w:rsid w:val="00E9626A"/>
    <w:rsid w:val="00EC2011"/>
    <w:rsid w:val="00EC631E"/>
    <w:rsid w:val="00EC788F"/>
    <w:rsid w:val="00ED4EED"/>
    <w:rsid w:val="00ED517C"/>
    <w:rsid w:val="00EE0B97"/>
    <w:rsid w:val="00EE1C7C"/>
    <w:rsid w:val="00EE33D1"/>
    <w:rsid w:val="00EE7834"/>
    <w:rsid w:val="00EF65E4"/>
    <w:rsid w:val="00F03AA6"/>
    <w:rsid w:val="00F12686"/>
    <w:rsid w:val="00F26A82"/>
    <w:rsid w:val="00F32E2A"/>
    <w:rsid w:val="00F33F33"/>
    <w:rsid w:val="00F36C4A"/>
    <w:rsid w:val="00F36CB8"/>
    <w:rsid w:val="00F37C3E"/>
    <w:rsid w:val="00F41B64"/>
    <w:rsid w:val="00F45C44"/>
    <w:rsid w:val="00F471C3"/>
    <w:rsid w:val="00F510D8"/>
    <w:rsid w:val="00F56A58"/>
    <w:rsid w:val="00F66299"/>
    <w:rsid w:val="00F67D80"/>
    <w:rsid w:val="00F7135D"/>
    <w:rsid w:val="00F74158"/>
    <w:rsid w:val="00F77F23"/>
    <w:rsid w:val="00F84914"/>
    <w:rsid w:val="00F85F08"/>
    <w:rsid w:val="00F910E9"/>
    <w:rsid w:val="00F93D66"/>
    <w:rsid w:val="00FA6170"/>
    <w:rsid w:val="00FA73C3"/>
    <w:rsid w:val="00FB0960"/>
    <w:rsid w:val="00FB108D"/>
    <w:rsid w:val="00FC20AD"/>
    <w:rsid w:val="00FC3F4B"/>
    <w:rsid w:val="00FD1B23"/>
    <w:rsid w:val="00FD6D3D"/>
    <w:rsid w:val="00FE2E80"/>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6EA9EF"/>
  <w15:chartTrackingRefBased/>
  <w15:docId w15:val="{6D22DF57-9A5F-48F0-891E-A5BA95DFF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t-EE" w:eastAsia="et-E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6612"/>
    <w:pPr>
      <w:spacing w:after="200" w:line="276" w:lineRule="auto"/>
      <w:jc w:val="both"/>
    </w:pPr>
    <w:rPr>
      <w:rFonts w:ascii="Roboto" w:hAnsi="Roboto"/>
      <w:szCs w:val="24"/>
      <w:lang w:eastAsia="en-US"/>
    </w:rPr>
  </w:style>
  <w:style w:type="paragraph" w:styleId="Heading1">
    <w:name w:val="heading 1"/>
    <w:next w:val="Normal"/>
    <w:qFormat/>
    <w:rsid w:val="00D50D8F"/>
    <w:pPr>
      <w:keepNext/>
      <w:spacing w:after="200" w:line="276" w:lineRule="auto"/>
      <w:outlineLvl w:val="0"/>
    </w:pPr>
    <w:rPr>
      <w:rFonts w:ascii="Roboto" w:hAnsi="Roboto"/>
      <w:b/>
      <w:bCs/>
      <w:szCs w:val="24"/>
      <w:lang w:eastAsia="en-US"/>
    </w:rPr>
  </w:style>
  <w:style w:type="paragraph" w:styleId="Heading2">
    <w:name w:val="heading 2"/>
    <w:next w:val="Normal"/>
    <w:link w:val="Heading2Char"/>
    <w:uiPriority w:val="9"/>
    <w:unhideWhenUsed/>
    <w:qFormat/>
    <w:rsid w:val="00D50D8F"/>
    <w:pPr>
      <w:keepNext/>
      <w:keepLines/>
      <w:spacing w:after="200" w:line="276" w:lineRule="auto"/>
      <w:outlineLvl w:val="1"/>
    </w:pPr>
    <w:rPr>
      <w:rFonts w:ascii="Roboto" w:eastAsiaTheme="majorEastAsia" w:hAnsi="Roboto" w:cstheme="majorBidi"/>
      <w:b/>
      <w:szCs w:val="26"/>
      <w:lang w:eastAsia="en-US"/>
    </w:rPr>
  </w:style>
  <w:style w:type="paragraph" w:styleId="Heading3">
    <w:name w:val="heading 3"/>
    <w:next w:val="Normal"/>
    <w:link w:val="Heading3Char"/>
    <w:uiPriority w:val="9"/>
    <w:unhideWhenUsed/>
    <w:qFormat/>
    <w:rsid w:val="00D50D8F"/>
    <w:pPr>
      <w:keepNext/>
      <w:keepLines/>
      <w:spacing w:after="200" w:line="276" w:lineRule="auto"/>
      <w:outlineLvl w:val="2"/>
    </w:pPr>
    <w:rPr>
      <w:rFonts w:ascii="Roboto" w:eastAsiaTheme="majorEastAsia" w:hAnsi="Roboto" w:cstheme="majorBidi"/>
      <w:szCs w:val="24"/>
      <w:lang w:eastAsia="en-US"/>
    </w:rPr>
  </w:style>
  <w:style w:type="paragraph" w:styleId="Heading4">
    <w:name w:val="heading 4"/>
    <w:next w:val="Normal"/>
    <w:link w:val="Heading4Char"/>
    <w:uiPriority w:val="9"/>
    <w:semiHidden/>
    <w:unhideWhenUsed/>
    <w:qFormat/>
    <w:rsid w:val="00D50D8F"/>
    <w:pPr>
      <w:keepNext/>
      <w:keepLines/>
      <w:spacing w:after="200" w:line="276" w:lineRule="auto"/>
      <w:outlineLvl w:val="3"/>
    </w:pPr>
    <w:rPr>
      <w:rFonts w:ascii="Roboto" w:eastAsiaTheme="majorEastAsia" w:hAnsi="Roboto" w:cstheme="majorBidi"/>
      <w:iCs/>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Cs w:val="20"/>
    </w:rPr>
  </w:style>
  <w:style w:type="character" w:styleId="FootnoteReference">
    <w:name w:val="footnote reference"/>
    <w:uiPriority w:val="99"/>
    <w:rPr>
      <w:vertAlign w:val="superscript"/>
    </w:rPr>
  </w:style>
  <w:style w:type="paragraph" w:styleId="Caption">
    <w:name w:val="caption"/>
    <w:basedOn w:val="Normal"/>
    <w:next w:val="Normal"/>
    <w:rsid w:val="00D40670"/>
    <w:rPr>
      <w:b/>
      <w:bCs/>
      <w:szCs w:val="20"/>
    </w:rPr>
  </w:style>
  <w:style w:type="character" w:styleId="Hyperlink">
    <w:name w:val="Hyperlink"/>
    <w:semiHidden/>
    <w:rPr>
      <w:color w:val="0000FF"/>
      <w:u w:val="single"/>
    </w:rPr>
  </w:style>
  <w:style w:type="paragraph" w:styleId="BodyText">
    <w:name w:val="Body Text"/>
    <w:basedOn w:val="Normal"/>
    <w:semiHidden/>
    <w:rPr>
      <w:sz w:val="16"/>
    </w:rPr>
  </w:style>
  <w:style w:type="paragraph" w:styleId="Header">
    <w:name w:val="header"/>
    <w:basedOn w:val="Normal"/>
    <w:link w:val="HeaderChar"/>
    <w:uiPriority w:val="99"/>
    <w:unhideWhenUsed/>
    <w:rsid w:val="00EC2011"/>
    <w:pPr>
      <w:tabs>
        <w:tab w:val="center" w:pos="4536"/>
        <w:tab w:val="right" w:pos="9072"/>
      </w:tabs>
    </w:pPr>
  </w:style>
  <w:style w:type="character" w:customStyle="1" w:styleId="HeaderChar">
    <w:name w:val="Header Char"/>
    <w:basedOn w:val="DefaultParagraphFont"/>
    <w:link w:val="Header"/>
    <w:uiPriority w:val="99"/>
    <w:rsid w:val="00EC2011"/>
    <w:rPr>
      <w:sz w:val="24"/>
      <w:szCs w:val="24"/>
      <w:lang w:eastAsia="en-US"/>
    </w:rPr>
  </w:style>
  <w:style w:type="paragraph" w:styleId="Footer">
    <w:name w:val="footer"/>
    <w:basedOn w:val="Normal"/>
    <w:link w:val="FooterChar"/>
    <w:uiPriority w:val="99"/>
    <w:unhideWhenUsed/>
    <w:rsid w:val="00EC2011"/>
    <w:pPr>
      <w:tabs>
        <w:tab w:val="center" w:pos="4536"/>
        <w:tab w:val="right" w:pos="9072"/>
      </w:tabs>
    </w:pPr>
  </w:style>
  <w:style w:type="character" w:customStyle="1" w:styleId="FooterChar">
    <w:name w:val="Footer Char"/>
    <w:basedOn w:val="DefaultParagraphFont"/>
    <w:link w:val="Footer"/>
    <w:uiPriority w:val="99"/>
    <w:rsid w:val="00EC2011"/>
    <w:rPr>
      <w:sz w:val="24"/>
      <w:szCs w:val="24"/>
      <w:lang w:eastAsia="en-US"/>
    </w:rPr>
  </w:style>
  <w:style w:type="character" w:styleId="Emphasis">
    <w:name w:val="Emphasis"/>
    <w:basedOn w:val="DefaultParagraphFont"/>
    <w:uiPriority w:val="20"/>
    <w:rsid w:val="009E3B1F"/>
    <w:rPr>
      <w:rFonts w:ascii="Roboto" w:hAnsi="Roboto"/>
      <w:i/>
      <w:iCs/>
    </w:rPr>
  </w:style>
  <w:style w:type="character" w:customStyle="1" w:styleId="Heading2Char">
    <w:name w:val="Heading 2 Char"/>
    <w:basedOn w:val="DefaultParagraphFont"/>
    <w:link w:val="Heading2"/>
    <w:uiPriority w:val="9"/>
    <w:rsid w:val="00D50D8F"/>
    <w:rPr>
      <w:rFonts w:ascii="Roboto" w:eastAsiaTheme="majorEastAsia" w:hAnsi="Roboto" w:cstheme="majorBidi"/>
      <w:b/>
      <w:szCs w:val="26"/>
      <w:lang w:eastAsia="en-US"/>
    </w:rPr>
  </w:style>
  <w:style w:type="paragraph" w:styleId="Title">
    <w:name w:val="Title"/>
    <w:next w:val="Normal"/>
    <w:link w:val="TitleChar"/>
    <w:uiPriority w:val="10"/>
    <w:qFormat/>
    <w:rsid w:val="00D50D8F"/>
    <w:pPr>
      <w:spacing w:after="200" w:line="276" w:lineRule="auto"/>
      <w:contextualSpacing/>
      <w:jc w:val="center"/>
    </w:pPr>
    <w:rPr>
      <w:rFonts w:ascii="Roboto" w:eastAsiaTheme="majorEastAsia" w:hAnsi="Roboto" w:cstheme="majorBidi"/>
      <w:b/>
      <w:spacing w:val="-10"/>
      <w:kern w:val="28"/>
      <w:sz w:val="26"/>
      <w:szCs w:val="56"/>
      <w:lang w:eastAsia="en-US"/>
    </w:rPr>
  </w:style>
  <w:style w:type="character" w:customStyle="1" w:styleId="TitleChar">
    <w:name w:val="Title Char"/>
    <w:basedOn w:val="DefaultParagraphFont"/>
    <w:link w:val="Title"/>
    <w:uiPriority w:val="10"/>
    <w:rsid w:val="00D50D8F"/>
    <w:rPr>
      <w:rFonts w:ascii="Roboto" w:eastAsiaTheme="majorEastAsia" w:hAnsi="Roboto" w:cstheme="majorBidi"/>
      <w:b/>
      <w:spacing w:val="-10"/>
      <w:kern w:val="28"/>
      <w:sz w:val="26"/>
      <w:szCs w:val="56"/>
      <w:lang w:eastAsia="en-US"/>
    </w:rPr>
  </w:style>
  <w:style w:type="paragraph" w:styleId="Subtitle">
    <w:name w:val="Subtitle"/>
    <w:basedOn w:val="Normal"/>
    <w:next w:val="Normal"/>
    <w:link w:val="SubtitleChar"/>
    <w:uiPriority w:val="11"/>
    <w:rsid w:val="009E3B1F"/>
    <w:pPr>
      <w:numPr>
        <w:ilvl w:val="1"/>
      </w:numPr>
      <w:spacing w:after="160"/>
    </w:pPr>
    <w:rPr>
      <w:rFonts w:eastAsiaTheme="minorEastAsia"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9E3B1F"/>
    <w:rPr>
      <w:rFonts w:ascii="Roboto" w:eastAsiaTheme="minorEastAsia" w:hAnsi="Roboto" w:cstheme="minorBidi"/>
      <w:color w:val="5A5A5A" w:themeColor="text1" w:themeTint="A5"/>
      <w:spacing w:val="15"/>
      <w:sz w:val="22"/>
      <w:szCs w:val="22"/>
      <w:lang w:eastAsia="en-US"/>
    </w:rPr>
  </w:style>
  <w:style w:type="character" w:styleId="SubtleEmphasis">
    <w:name w:val="Subtle Emphasis"/>
    <w:basedOn w:val="DefaultParagraphFont"/>
    <w:uiPriority w:val="19"/>
    <w:rsid w:val="009E3B1F"/>
    <w:rPr>
      <w:rFonts w:ascii="Roboto" w:hAnsi="Roboto"/>
      <w:i/>
      <w:iCs/>
      <w:color w:val="404040" w:themeColor="text1" w:themeTint="BF"/>
    </w:rPr>
  </w:style>
  <w:style w:type="character" w:styleId="IntenseEmphasis">
    <w:name w:val="Intense Emphasis"/>
    <w:basedOn w:val="DefaultParagraphFont"/>
    <w:uiPriority w:val="21"/>
    <w:rsid w:val="009E3B1F"/>
    <w:rPr>
      <w:rFonts w:ascii="Roboto" w:hAnsi="Roboto"/>
      <w:i/>
      <w:iCs/>
      <w:color w:val="4472C4" w:themeColor="accent1"/>
    </w:rPr>
  </w:style>
  <w:style w:type="character" w:styleId="Strong">
    <w:name w:val="Strong"/>
    <w:basedOn w:val="DefaultParagraphFont"/>
    <w:uiPriority w:val="22"/>
    <w:rsid w:val="009E3B1F"/>
    <w:rPr>
      <w:rFonts w:ascii="Roboto" w:hAnsi="Roboto"/>
      <w:b/>
      <w:bCs/>
    </w:rPr>
  </w:style>
  <w:style w:type="character" w:styleId="SubtleReference">
    <w:name w:val="Subtle Reference"/>
    <w:basedOn w:val="DefaultParagraphFont"/>
    <w:uiPriority w:val="31"/>
    <w:rsid w:val="009E3B1F"/>
    <w:rPr>
      <w:rFonts w:ascii="Roboto" w:hAnsi="Roboto"/>
      <w:smallCaps/>
      <w:color w:val="5A5A5A" w:themeColor="text1" w:themeTint="A5"/>
    </w:rPr>
  </w:style>
  <w:style w:type="character" w:styleId="IntenseReference">
    <w:name w:val="Intense Reference"/>
    <w:basedOn w:val="DefaultParagraphFont"/>
    <w:uiPriority w:val="32"/>
    <w:rsid w:val="009E3B1F"/>
    <w:rPr>
      <w:rFonts w:ascii="Roboto" w:hAnsi="Roboto"/>
      <w:b/>
      <w:bCs/>
      <w:smallCaps/>
      <w:color w:val="4472C4" w:themeColor="accent1"/>
      <w:spacing w:val="5"/>
    </w:rPr>
  </w:style>
  <w:style w:type="character" w:styleId="BookTitle">
    <w:name w:val="Book Title"/>
    <w:basedOn w:val="DefaultParagraphFont"/>
    <w:uiPriority w:val="33"/>
    <w:rsid w:val="009E3B1F"/>
    <w:rPr>
      <w:rFonts w:ascii="Roboto" w:hAnsi="Roboto"/>
      <w:b/>
      <w:bCs/>
      <w:i/>
      <w:iCs/>
      <w:spacing w:val="5"/>
    </w:rPr>
  </w:style>
  <w:style w:type="paragraph" w:styleId="ListParagraph">
    <w:name w:val="List Paragraph"/>
    <w:basedOn w:val="Normal"/>
    <w:uiPriority w:val="34"/>
    <w:rsid w:val="009E3B1F"/>
    <w:pPr>
      <w:ind w:left="720"/>
      <w:contextualSpacing/>
    </w:pPr>
  </w:style>
  <w:style w:type="character" w:customStyle="1" w:styleId="Heading3Char">
    <w:name w:val="Heading 3 Char"/>
    <w:basedOn w:val="DefaultParagraphFont"/>
    <w:link w:val="Heading3"/>
    <w:uiPriority w:val="9"/>
    <w:rsid w:val="00D50D8F"/>
    <w:rPr>
      <w:rFonts w:ascii="Roboto" w:eastAsiaTheme="majorEastAsia" w:hAnsi="Roboto" w:cstheme="majorBidi"/>
      <w:szCs w:val="24"/>
      <w:lang w:eastAsia="en-US"/>
    </w:rPr>
  </w:style>
  <w:style w:type="character" w:customStyle="1" w:styleId="Heading4Char">
    <w:name w:val="Heading 4 Char"/>
    <w:basedOn w:val="DefaultParagraphFont"/>
    <w:link w:val="Heading4"/>
    <w:uiPriority w:val="9"/>
    <w:semiHidden/>
    <w:rsid w:val="00D50D8F"/>
    <w:rPr>
      <w:rFonts w:ascii="Roboto" w:eastAsiaTheme="majorEastAsia" w:hAnsi="Roboto" w:cstheme="majorBidi"/>
      <w:iCs/>
      <w:szCs w:val="24"/>
      <w:lang w:eastAsia="en-US"/>
    </w:rPr>
  </w:style>
  <w:style w:type="character" w:styleId="UnresolvedMention">
    <w:name w:val="Unresolved Mention"/>
    <w:basedOn w:val="DefaultParagraphFont"/>
    <w:uiPriority w:val="99"/>
    <w:semiHidden/>
    <w:unhideWhenUsed/>
    <w:rsid w:val="008C5476"/>
    <w:rPr>
      <w:color w:val="605E5C"/>
      <w:shd w:val="clear" w:color="auto" w:fill="E1DFDD"/>
    </w:rPr>
  </w:style>
  <w:style w:type="character" w:styleId="CommentReference">
    <w:name w:val="annotation reference"/>
    <w:basedOn w:val="DefaultParagraphFont"/>
    <w:uiPriority w:val="99"/>
    <w:semiHidden/>
    <w:unhideWhenUsed/>
    <w:rsid w:val="004A1AF4"/>
    <w:rPr>
      <w:sz w:val="16"/>
      <w:szCs w:val="16"/>
    </w:rPr>
  </w:style>
  <w:style w:type="paragraph" w:styleId="CommentText">
    <w:name w:val="annotation text"/>
    <w:basedOn w:val="Normal"/>
    <w:link w:val="CommentTextChar"/>
    <w:uiPriority w:val="99"/>
    <w:unhideWhenUsed/>
    <w:rsid w:val="004A1AF4"/>
    <w:pPr>
      <w:spacing w:line="240" w:lineRule="auto"/>
    </w:pPr>
    <w:rPr>
      <w:szCs w:val="20"/>
    </w:rPr>
  </w:style>
  <w:style w:type="character" w:customStyle="1" w:styleId="CommentTextChar">
    <w:name w:val="Comment Text Char"/>
    <w:basedOn w:val="DefaultParagraphFont"/>
    <w:link w:val="CommentText"/>
    <w:uiPriority w:val="99"/>
    <w:rsid w:val="004A1AF4"/>
    <w:rPr>
      <w:rFonts w:ascii="Roboto" w:hAnsi="Roboto"/>
      <w:lang w:eastAsia="en-US"/>
    </w:rPr>
  </w:style>
  <w:style w:type="paragraph" w:styleId="CommentSubject">
    <w:name w:val="annotation subject"/>
    <w:basedOn w:val="CommentText"/>
    <w:next w:val="CommentText"/>
    <w:link w:val="CommentSubjectChar"/>
    <w:uiPriority w:val="99"/>
    <w:semiHidden/>
    <w:unhideWhenUsed/>
    <w:rsid w:val="004A1AF4"/>
    <w:rPr>
      <w:b/>
      <w:bCs/>
    </w:rPr>
  </w:style>
  <w:style w:type="character" w:customStyle="1" w:styleId="CommentSubjectChar">
    <w:name w:val="Comment Subject Char"/>
    <w:basedOn w:val="CommentTextChar"/>
    <w:link w:val="CommentSubject"/>
    <w:uiPriority w:val="99"/>
    <w:semiHidden/>
    <w:rsid w:val="004A1AF4"/>
    <w:rPr>
      <w:rFonts w:ascii="Roboto" w:hAnsi="Roboto"/>
      <w:b/>
      <w:bCs/>
      <w:lang w:eastAsia="en-US"/>
    </w:rPr>
  </w:style>
  <w:style w:type="paragraph" w:styleId="Revision">
    <w:name w:val="Revision"/>
    <w:hidden/>
    <w:uiPriority w:val="99"/>
    <w:semiHidden/>
    <w:rsid w:val="004A1AF4"/>
    <w:rPr>
      <w:rFonts w:ascii="Roboto" w:hAnsi="Roboto"/>
      <w:szCs w:val="24"/>
      <w:lang w:eastAsia="en-US"/>
    </w:rPr>
  </w:style>
  <w:style w:type="paragraph" w:customStyle="1" w:styleId="Default">
    <w:name w:val="Default"/>
    <w:rsid w:val="001E440D"/>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info@justdigi.ee" TargetMode="External"/><Relationship Id="rId4" Type="http://schemas.openxmlformats.org/officeDocument/2006/relationships/styles" Target="styles.xml"/><Relationship Id="rId9" Type="http://schemas.openxmlformats.org/officeDocument/2006/relationships/hyperlink" Target="mailto:info.delta@justdigi.ee"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mailto:eau@eau.org"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riigiteataja.ee/aktilisa/3140/2201/4002/RKo_lisa.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eli\AppData\Local\Microsoft\Windows\INetCache\Content.Outlook\8VBF0TMO\Blankett%20eestikeelne%20uu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roperties xmlns="http://www.imanage.com/work/xmlschema">
  <documentid>TLN!5068749.1</documentid>
  <senderid>MARI.MUST</senderid>
  <senderemail>MARI.MUST@ELLEX.LEGAL</senderemail>
  <lastmodified>2025-08-30T11:03:00.0000000+03:00</lastmodified>
  <database>TLN</database>
</properties>
</file>

<file path=customXml/itemProps1.xml><?xml version="1.0" encoding="utf-8"?>
<ds:datastoreItem xmlns:ds="http://schemas.openxmlformats.org/officeDocument/2006/customXml" ds:itemID="{1BD00504-5782-4DC6-B2AD-F7A69AB6D00B}">
  <ds:schemaRefs>
    <ds:schemaRef ds:uri="http://schemas.openxmlformats.org/officeDocument/2006/bibliography"/>
  </ds:schemaRefs>
</ds:datastoreItem>
</file>

<file path=customXml/itemProps2.xml><?xml version="1.0" encoding="utf-8"?>
<ds:datastoreItem xmlns:ds="http://schemas.openxmlformats.org/officeDocument/2006/customXml" ds:itemID="{5521C803-101C-43A6-B32D-96F9AAC58245}">
  <ds:schemaRefs>
    <ds:schemaRef ds:uri="http://www.imanage.com/work/xmlschema"/>
  </ds:schemaRefs>
</ds:datastoreItem>
</file>

<file path=docProps/app.xml><?xml version="1.0" encoding="utf-8"?>
<Properties xmlns="http://schemas.openxmlformats.org/officeDocument/2006/extended-properties" xmlns:vt="http://schemas.openxmlformats.org/officeDocument/2006/docPropsVTypes">
  <Template>Blankett eestikeelne uus</Template>
  <TotalTime>1</TotalTime>
  <Pages>8</Pages>
  <Words>2999</Words>
  <Characters>20177</Characters>
  <Application>Microsoft Office Word</Application>
  <DocSecurity>0</DocSecurity>
  <Lines>168</Lines>
  <Paragraphs>46</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AutÕS muutmine</vt:lpstr>
      <vt:lpstr>blankett</vt:lpstr>
    </vt:vector>
  </TitlesOfParts>
  <Company>EAÜ</Company>
  <LinksUpToDate>false</LinksUpToDate>
  <CharactersWithSpaces>23130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AutÕS muutmine</dc:title>
  <dc:subject/>
  <dc:creator>Anneli</dc:creator>
  <cp:keywords/>
  <dc:description/>
  <cp:lastModifiedBy>Mati Kaalep</cp:lastModifiedBy>
  <cp:revision>2</cp:revision>
  <cp:lastPrinted>2007-06-18T12:25:00Z</cp:lastPrinted>
  <dcterms:created xsi:type="dcterms:W3CDTF">2025-09-02T15:43:00Z</dcterms:created>
  <dcterms:modified xsi:type="dcterms:W3CDTF">2025-09-02T15:43:00Z</dcterms:modified>
</cp:coreProperties>
</file>